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AB" w:rsidRPr="009777C2" w:rsidRDefault="00E557AB" w:rsidP="003A4198">
      <w:pPr>
        <w:jc w:val="center"/>
        <w:rPr>
          <w:rFonts w:ascii="宋体"/>
          <w:b/>
          <w:color w:val="000000"/>
          <w:sz w:val="32"/>
          <w:szCs w:val="32"/>
        </w:rPr>
      </w:pPr>
    </w:p>
    <w:p w:rsidR="00E557AB" w:rsidRPr="009777C2" w:rsidRDefault="00E557AB" w:rsidP="003A4198">
      <w:pPr>
        <w:jc w:val="center"/>
        <w:rPr>
          <w:rFonts w:ascii="宋体"/>
          <w:b/>
          <w:color w:val="000000"/>
          <w:sz w:val="32"/>
          <w:szCs w:val="32"/>
        </w:rPr>
      </w:pPr>
    </w:p>
    <w:p w:rsidR="00E557AB" w:rsidRPr="009777C2" w:rsidRDefault="00E557AB" w:rsidP="003A4198">
      <w:pPr>
        <w:jc w:val="center"/>
        <w:rPr>
          <w:rFonts w:ascii="宋体"/>
          <w:b/>
          <w:color w:val="000000"/>
          <w:sz w:val="32"/>
          <w:szCs w:val="32"/>
        </w:rPr>
      </w:pPr>
      <w:r w:rsidRPr="009777C2">
        <w:rPr>
          <w:rFonts w:ascii="宋体" w:hAnsi="宋体" w:hint="eastAsia"/>
          <w:b/>
          <w:color w:val="000000"/>
          <w:sz w:val="32"/>
          <w:szCs w:val="32"/>
        </w:rPr>
        <w:t>达州市重点地区重点部位永久基本农田划定论证核定</w:t>
      </w:r>
    </w:p>
    <w:p w:rsidR="00E557AB" w:rsidRPr="009777C2" w:rsidRDefault="00E557AB" w:rsidP="003A4198">
      <w:pPr>
        <w:jc w:val="center"/>
        <w:rPr>
          <w:rFonts w:ascii="宋体"/>
          <w:b/>
          <w:color w:val="000000"/>
          <w:sz w:val="32"/>
          <w:szCs w:val="32"/>
        </w:rPr>
      </w:pPr>
      <w:r w:rsidRPr="009777C2">
        <w:rPr>
          <w:rFonts w:ascii="宋体" w:hAnsi="宋体" w:hint="eastAsia"/>
          <w:b/>
          <w:color w:val="000000"/>
          <w:sz w:val="32"/>
          <w:szCs w:val="32"/>
        </w:rPr>
        <w:t>工作方案</w:t>
      </w: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pPr>
        <w:rPr>
          <w:rFonts w:ascii="宋体"/>
          <w:b/>
          <w:color w:val="000000"/>
        </w:rPr>
      </w:pPr>
    </w:p>
    <w:p w:rsidR="00E557AB" w:rsidRPr="009777C2" w:rsidRDefault="00E557AB" w:rsidP="003A4198">
      <w:pPr>
        <w:jc w:val="center"/>
        <w:rPr>
          <w:rFonts w:ascii="宋体"/>
          <w:b/>
          <w:color w:val="000000"/>
          <w:sz w:val="32"/>
          <w:szCs w:val="32"/>
        </w:rPr>
      </w:pPr>
      <w:r w:rsidRPr="009777C2">
        <w:rPr>
          <w:rFonts w:ascii="宋体" w:hAnsi="宋体" w:hint="eastAsia"/>
          <w:b/>
          <w:color w:val="000000"/>
          <w:sz w:val="32"/>
          <w:szCs w:val="32"/>
        </w:rPr>
        <w:t>达州市国土资源局</w:t>
      </w:r>
      <w:r w:rsidRPr="009777C2">
        <w:rPr>
          <w:rFonts w:ascii="宋体" w:hAnsi="宋体"/>
          <w:b/>
          <w:color w:val="000000"/>
          <w:sz w:val="32"/>
          <w:szCs w:val="32"/>
        </w:rPr>
        <w:t xml:space="preserve"> </w:t>
      </w:r>
      <w:r w:rsidRPr="009777C2">
        <w:rPr>
          <w:rFonts w:ascii="宋体" w:hAnsi="宋体" w:hint="eastAsia"/>
          <w:b/>
          <w:color w:val="000000"/>
          <w:sz w:val="32"/>
          <w:szCs w:val="32"/>
        </w:rPr>
        <w:t>达州市农业局</w:t>
      </w:r>
    </w:p>
    <w:p w:rsidR="00E557AB" w:rsidRPr="009777C2" w:rsidRDefault="00E557AB" w:rsidP="006F2485">
      <w:pPr>
        <w:spacing w:line="600" w:lineRule="exact"/>
        <w:ind w:firstLineChars="995" w:firstLine="31680"/>
        <w:rPr>
          <w:rFonts w:ascii="宋体"/>
          <w:color w:val="000000"/>
          <w:sz w:val="28"/>
          <w:szCs w:val="28"/>
        </w:rPr>
      </w:pPr>
      <w:r w:rsidRPr="009777C2">
        <w:rPr>
          <w:rFonts w:ascii="宋体" w:hAnsi="宋体" w:hint="eastAsia"/>
          <w:b/>
          <w:color w:val="000000"/>
          <w:sz w:val="32"/>
          <w:szCs w:val="32"/>
        </w:rPr>
        <w:t>二〇一六年</w:t>
      </w:r>
      <w:r>
        <w:rPr>
          <w:rFonts w:ascii="宋体" w:hAnsi="宋体" w:hint="eastAsia"/>
          <w:b/>
          <w:color w:val="000000"/>
          <w:sz w:val="32"/>
          <w:szCs w:val="32"/>
        </w:rPr>
        <w:t>六</w:t>
      </w:r>
      <w:r w:rsidRPr="009777C2">
        <w:rPr>
          <w:rFonts w:ascii="宋体" w:hAnsi="宋体" w:hint="eastAsia"/>
          <w:b/>
          <w:color w:val="000000"/>
          <w:sz w:val="32"/>
          <w:szCs w:val="32"/>
        </w:rPr>
        <w:t>月</w:t>
      </w:r>
      <w:r w:rsidRPr="009777C2">
        <w:rPr>
          <w:rFonts w:ascii="宋体"/>
          <w:b/>
          <w:color w:val="000000"/>
          <w:sz w:val="32"/>
          <w:szCs w:val="32"/>
        </w:rPr>
        <w:br w:type="page"/>
      </w:r>
      <w:r w:rsidRPr="009777C2">
        <w:rPr>
          <w:rFonts w:ascii="宋体" w:hAnsi="宋体"/>
          <w:color w:val="000000"/>
          <w:sz w:val="28"/>
          <w:szCs w:val="28"/>
        </w:rPr>
        <w:t xml:space="preserve">    </w:t>
      </w:r>
      <w:r w:rsidRPr="009777C2">
        <w:rPr>
          <w:rFonts w:ascii="宋体" w:hAnsi="宋体" w:hint="eastAsia"/>
          <w:color w:val="000000"/>
          <w:sz w:val="28"/>
          <w:szCs w:val="28"/>
        </w:rPr>
        <w:t>为切实做好我市重点地区重点部位特别是城镇周边永久基本农田划定核实举证成果论证核定工作，明确要求、规范程序、提高效率、确保质量，依据两部</w:t>
      </w:r>
      <w:r w:rsidRPr="009777C2">
        <w:rPr>
          <w:rFonts w:ascii="宋体" w:hAnsi="宋体"/>
          <w:color w:val="000000"/>
          <w:sz w:val="28"/>
          <w:szCs w:val="28"/>
        </w:rPr>
        <w:t>128</w:t>
      </w:r>
      <w:r w:rsidRPr="009777C2">
        <w:rPr>
          <w:rFonts w:ascii="宋体" w:hAnsi="宋体" w:hint="eastAsia"/>
          <w:color w:val="000000"/>
          <w:sz w:val="28"/>
          <w:szCs w:val="28"/>
        </w:rPr>
        <w:t>号、两厅</w:t>
      </w:r>
      <w:r w:rsidRPr="009777C2">
        <w:rPr>
          <w:rFonts w:ascii="宋体" w:hAnsi="宋体"/>
          <w:color w:val="000000"/>
          <w:sz w:val="28"/>
          <w:szCs w:val="28"/>
        </w:rPr>
        <w:t>38</w:t>
      </w:r>
      <w:r w:rsidRPr="009777C2">
        <w:rPr>
          <w:rFonts w:ascii="宋体" w:hAnsi="宋体" w:hint="eastAsia"/>
          <w:color w:val="000000"/>
          <w:sz w:val="28"/>
          <w:szCs w:val="28"/>
        </w:rPr>
        <w:t>号文件要求和国家、省、市有关规定，制定本方案。本方案主要针对由市级负责的</w:t>
      </w:r>
      <w:r w:rsidRPr="009777C2">
        <w:rPr>
          <w:rFonts w:ascii="宋体" w:hAnsi="宋体"/>
          <w:color w:val="000000"/>
          <w:sz w:val="28"/>
          <w:szCs w:val="28"/>
        </w:rPr>
        <w:t>5</w:t>
      </w:r>
      <w:r w:rsidRPr="009777C2">
        <w:rPr>
          <w:rFonts w:ascii="宋体" w:hAnsi="宋体" w:hint="eastAsia"/>
          <w:color w:val="000000"/>
          <w:sz w:val="28"/>
          <w:szCs w:val="28"/>
        </w:rPr>
        <w:t>个县（市）城镇周边永久基本农田划定论证核定。</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32"/>
          <w:szCs w:val="32"/>
        </w:rPr>
        <w:t xml:space="preserve">    </w:t>
      </w:r>
      <w:r w:rsidRPr="009777C2">
        <w:rPr>
          <w:rFonts w:ascii="宋体" w:hAnsi="宋体" w:hint="eastAsia"/>
          <w:b/>
          <w:color w:val="000000"/>
          <w:sz w:val="32"/>
          <w:szCs w:val="32"/>
        </w:rPr>
        <w:t>一、论证核定目标任务</w:t>
      </w:r>
    </w:p>
    <w:p w:rsidR="00E557AB" w:rsidRPr="009777C2" w:rsidRDefault="00E557AB" w:rsidP="006F2485">
      <w:pPr>
        <w:spacing w:line="600" w:lineRule="exact"/>
        <w:rPr>
          <w:rFonts w:ascii="宋体"/>
          <w:color w:val="000000"/>
          <w:sz w:val="32"/>
          <w:szCs w:val="32"/>
        </w:rPr>
      </w:pPr>
      <w:r w:rsidRPr="009777C2">
        <w:rPr>
          <w:rFonts w:ascii="宋体" w:hAnsi="宋体"/>
          <w:b/>
          <w:color w:val="000000"/>
          <w:sz w:val="32"/>
          <w:szCs w:val="32"/>
        </w:rPr>
        <w:t xml:space="preserve">    </w:t>
      </w:r>
      <w:r w:rsidRPr="009777C2">
        <w:rPr>
          <w:rFonts w:ascii="宋体" w:hAnsi="宋体" w:hint="eastAsia"/>
          <w:color w:val="000000"/>
          <w:sz w:val="28"/>
          <w:szCs w:val="28"/>
        </w:rPr>
        <w:t>按照严格把关、实事求是的原则，对我市城镇周边永久基本农田划定核实举证成果进行论证核定，确保将城镇周边现有易被占用的优质耕地优先划为永久基本农田，数量、质量、形态达到规定要求。具体任务如下：</w:t>
      </w:r>
    </w:p>
    <w:p w:rsidR="00E557AB" w:rsidRPr="009777C2" w:rsidRDefault="00E557AB" w:rsidP="006F2485">
      <w:pPr>
        <w:spacing w:line="600" w:lineRule="exact"/>
        <w:ind w:firstLine="640"/>
        <w:rPr>
          <w:rFonts w:ascii="宋体"/>
          <w:color w:val="000000"/>
          <w:sz w:val="28"/>
          <w:szCs w:val="28"/>
        </w:rPr>
      </w:pPr>
      <w:r w:rsidRPr="009777C2">
        <w:rPr>
          <w:rFonts w:ascii="宋体" w:hAnsi="宋体"/>
          <w:color w:val="000000"/>
          <w:sz w:val="28"/>
          <w:szCs w:val="28"/>
        </w:rPr>
        <w:t>1</w:t>
      </w:r>
      <w:r w:rsidRPr="009777C2">
        <w:rPr>
          <w:rFonts w:ascii="宋体" w:hAnsi="宋体" w:hint="eastAsia"/>
          <w:color w:val="000000"/>
          <w:sz w:val="28"/>
          <w:szCs w:val="28"/>
        </w:rPr>
        <w:t>、上报材料的完整性审核。对上报的文字报告、电子数据、图件等的完整性和规范性进行审核。</w:t>
      </w:r>
    </w:p>
    <w:p w:rsidR="00E557AB" w:rsidRPr="009777C2" w:rsidRDefault="00E557AB" w:rsidP="006F2485">
      <w:pPr>
        <w:spacing w:line="600" w:lineRule="exact"/>
        <w:ind w:firstLine="640"/>
        <w:rPr>
          <w:rFonts w:ascii="宋体"/>
          <w:color w:val="000000"/>
          <w:sz w:val="28"/>
          <w:szCs w:val="28"/>
        </w:rPr>
      </w:pPr>
      <w:r w:rsidRPr="009777C2">
        <w:rPr>
          <w:rFonts w:ascii="宋体" w:hAnsi="宋体"/>
          <w:color w:val="000000"/>
          <w:sz w:val="28"/>
          <w:szCs w:val="28"/>
        </w:rPr>
        <w:t>2</w:t>
      </w:r>
      <w:r w:rsidRPr="009777C2">
        <w:rPr>
          <w:rFonts w:ascii="宋体" w:hAnsi="宋体" w:hint="eastAsia"/>
          <w:color w:val="000000"/>
          <w:sz w:val="28"/>
          <w:szCs w:val="28"/>
        </w:rPr>
        <w:t>、证明材料的合规性认定。依据相关法律法规，按照永久基本农田划定原则和要求，对上报证明材料的合规性进行认定。</w:t>
      </w:r>
    </w:p>
    <w:p w:rsidR="00E557AB" w:rsidRPr="009777C2" w:rsidRDefault="00E557AB" w:rsidP="006F2485">
      <w:pPr>
        <w:spacing w:line="600" w:lineRule="exact"/>
        <w:ind w:firstLine="640"/>
        <w:rPr>
          <w:rFonts w:ascii="宋体"/>
          <w:b/>
          <w:color w:val="000000"/>
          <w:sz w:val="28"/>
          <w:szCs w:val="28"/>
        </w:rPr>
      </w:pPr>
      <w:r w:rsidRPr="009777C2">
        <w:rPr>
          <w:rFonts w:ascii="宋体" w:hAnsi="宋体"/>
          <w:color w:val="000000"/>
          <w:sz w:val="28"/>
          <w:szCs w:val="28"/>
        </w:rPr>
        <w:t>3</w:t>
      </w:r>
      <w:r w:rsidRPr="009777C2">
        <w:rPr>
          <w:rFonts w:ascii="宋体" w:hAnsi="宋体" w:hint="eastAsia"/>
          <w:color w:val="000000"/>
          <w:sz w:val="28"/>
          <w:szCs w:val="28"/>
        </w:rPr>
        <w:t>、划定任务的合理性审核。结合城市发展阶段，城市空间、规模、产业等结构特点，对拟划定的永久基本农田数量、质量、形态等进行综合评价和平衡，实事求是提出划定任务意见。</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32"/>
          <w:szCs w:val="32"/>
        </w:rPr>
        <w:t xml:space="preserve">    </w:t>
      </w:r>
      <w:r w:rsidRPr="009777C2">
        <w:rPr>
          <w:rFonts w:ascii="宋体" w:hAnsi="宋体" w:hint="eastAsia"/>
          <w:b/>
          <w:color w:val="000000"/>
          <w:sz w:val="32"/>
          <w:szCs w:val="32"/>
        </w:rPr>
        <w:t>二、论证核定工作原则</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1</w:t>
      </w:r>
      <w:r w:rsidRPr="009777C2">
        <w:rPr>
          <w:rFonts w:ascii="宋体" w:hAnsi="宋体" w:hint="eastAsia"/>
          <w:b/>
          <w:color w:val="000000"/>
          <w:sz w:val="28"/>
          <w:szCs w:val="28"/>
        </w:rPr>
        <w:t>、统一标准</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各地要按照《核实举证成果汇交要求》，以县（市）为单位一次性提交成果并登记；两局将制定《论证核定导则》，依据《导则》以初步任务图斑为单元逐图斑开展论证核定，每一个初步任务图斑对应一个论证结论。</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2</w:t>
      </w:r>
      <w:r w:rsidRPr="009777C2">
        <w:rPr>
          <w:rFonts w:ascii="宋体" w:hAnsi="宋体" w:hint="eastAsia"/>
          <w:b/>
          <w:color w:val="000000"/>
          <w:sz w:val="28"/>
          <w:szCs w:val="28"/>
        </w:rPr>
        <w:t>、集中论证</w:t>
      </w:r>
    </w:p>
    <w:p w:rsidR="00E557AB" w:rsidRPr="006F2485" w:rsidRDefault="00E557AB" w:rsidP="006F2485">
      <w:pPr>
        <w:spacing w:line="600" w:lineRule="exact"/>
        <w:rPr>
          <w:rFonts w:ascii="宋体"/>
          <w:color w:val="000000"/>
          <w:spacing w:val="-6"/>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论证核定政策性、技术性、专业性较强，需要各部门按照职责全力配合，指定专人参与，在指定办公场地集中开展论证核定。各县（市）可</w:t>
      </w:r>
      <w:r w:rsidRPr="006F2485">
        <w:rPr>
          <w:rFonts w:ascii="宋体" w:hAnsi="宋体" w:hint="eastAsia"/>
          <w:color w:val="000000"/>
          <w:spacing w:val="-6"/>
          <w:sz w:val="28"/>
          <w:szCs w:val="28"/>
        </w:rPr>
        <w:t>各安排一名该项工作主要负责人、作业单位主要技术人员配合论证。</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3</w:t>
      </w:r>
      <w:r w:rsidRPr="009777C2">
        <w:rPr>
          <w:rFonts w:ascii="宋体" w:hAnsi="宋体" w:hint="eastAsia"/>
          <w:b/>
          <w:color w:val="000000"/>
          <w:sz w:val="28"/>
          <w:szCs w:val="28"/>
        </w:rPr>
        <w:t>、分步实施</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论证核定结果对地方影响较大，必须确保论证核定结果的权威性和准确性，拟分步实施，步步推进。整个论证核定工作拟分为成果完备性检查（初审）、成果论证、成果核定、划定任务下达四个阶段。</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4</w:t>
      </w:r>
      <w:r w:rsidRPr="009777C2">
        <w:rPr>
          <w:rFonts w:ascii="宋体" w:hAnsi="宋体" w:hint="eastAsia"/>
          <w:b/>
          <w:color w:val="000000"/>
          <w:sz w:val="28"/>
          <w:szCs w:val="28"/>
        </w:rPr>
        <w:t>、分类论证</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为确保论证结果的权威性和准确性，对举证材料进行分类、分区，不同类型由相应业务科室工作人员进行论证。</w:t>
      </w:r>
      <w:r w:rsidRPr="009777C2">
        <w:rPr>
          <w:rFonts w:ascii="宋体" w:hAnsi="宋体"/>
          <w:color w:val="000000"/>
          <w:sz w:val="28"/>
          <w:szCs w:val="28"/>
        </w:rPr>
        <w:t>Y1</w:t>
      </w:r>
      <w:r w:rsidRPr="009777C2">
        <w:rPr>
          <w:rFonts w:ascii="宋体" w:hAnsi="宋体" w:hint="eastAsia"/>
          <w:color w:val="000000"/>
          <w:sz w:val="28"/>
          <w:szCs w:val="28"/>
        </w:rPr>
        <w:t>、有条件建设区、限建区和禁建区的举证材料从严论证。</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28"/>
          <w:szCs w:val="28"/>
        </w:rPr>
        <w:t xml:space="preserve">    </w:t>
      </w:r>
      <w:r w:rsidRPr="009777C2">
        <w:rPr>
          <w:rFonts w:ascii="宋体" w:hAnsi="宋体"/>
          <w:b/>
          <w:color w:val="000000"/>
          <w:sz w:val="32"/>
          <w:szCs w:val="32"/>
        </w:rPr>
        <w:t xml:space="preserve"> </w:t>
      </w:r>
      <w:r w:rsidRPr="009777C2">
        <w:rPr>
          <w:rFonts w:ascii="宋体" w:hAnsi="宋体" w:hint="eastAsia"/>
          <w:b/>
          <w:color w:val="000000"/>
          <w:sz w:val="32"/>
          <w:szCs w:val="32"/>
        </w:rPr>
        <w:t>三、论证核定组织实施</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32"/>
          <w:szCs w:val="32"/>
        </w:rPr>
        <w:t xml:space="preserve">    </w:t>
      </w:r>
      <w:r w:rsidRPr="009777C2">
        <w:rPr>
          <w:rFonts w:ascii="宋体" w:hAnsi="宋体" w:hint="eastAsia"/>
          <w:color w:val="000000"/>
          <w:sz w:val="28"/>
          <w:szCs w:val="28"/>
        </w:rPr>
        <w:t>论证核定由市领导小组办公室组织，市国土资源局和市农业局负责实施，领导小组各成员单位有关科室全力配合，市土地整理中心承担论证核定有关事务性、技术性工作。依据论证核定实施步骤，成立初审组、论证组、核定组三个工作小组。</w:t>
      </w:r>
    </w:p>
    <w:p w:rsidR="00E557AB" w:rsidRPr="009777C2" w:rsidRDefault="00E557AB" w:rsidP="006F2485">
      <w:pPr>
        <w:spacing w:line="600" w:lineRule="exact"/>
        <w:rPr>
          <w:rFonts w:ascii="宋体"/>
          <w:color w:val="000000"/>
          <w:sz w:val="28"/>
          <w:szCs w:val="28"/>
        </w:rPr>
      </w:pPr>
      <w:r w:rsidRPr="009777C2">
        <w:rPr>
          <w:rFonts w:ascii="宋体" w:hAnsi="宋体"/>
          <w:color w:val="000000"/>
          <w:sz w:val="28"/>
          <w:szCs w:val="28"/>
        </w:rPr>
        <w:t xml:space="preserve">    </w:t>
      </w:r>
      <w:r w:rsidRPr="009777C2">
        <w:rPr>
          <w:rFonts w:ascii="宋体" w:hAnsi="宋体" w:hint="eastAsia"/>
          <w:color w:val="000000"/>
          <w:sz w:val="28"/>
          <w:szCs w:val="28"/>
        </w:rPr>
        <w:t>根据成果提交情况，分批次实施。论证意见可反馈一次给县（市），反馈后县（市、区）需在一周内补充材料，补充完毕后提交论证组再次开展论证。补充材料仅限于论证结论为“补充”的初步任务图斑。</w:t>
      </w:r>
    </w:p>
    <w:p w:rsidR="00E557AB" w:rsidRPr="009777C2" w:rsidRDefault="00E557AB" w:rsidP="006F2485">
      <w:pPr>
        <w:spacing w:line="600" w:lineRule="exact"/>
        <w:rPr>
          <w:rFonts w:ascii="宋体"/>
          <w:b/>
          <w:color w:val="000000"/>
          <w:sz w:val="28"/>
          <w:szCs w:val="28"/>
        </w:rPr>
      </w:pPr>
      <w:r w:rsidRPr="009777C2">
        <w:rPr>
          <w:rFonts w:ascii="宋体" w:hAnsi="宋体"/>
          <w:color w:val="000000"/>
          <w:sz w:val="28"/>
          <w:szCs w:val="28"/>
        </w:rPr>
        <w:t xml:space="preserve">    </w:t>
      </w:r>
      <w:r w:rsidRPr="009777C2">
        <w:rPr>
          <w:rFonts w:ascii="宋体" w:hAnsi="宋体" w:hint="eastAsia"/>
          <w:color w:val="000000"/>
          <w:sz w:val="28"/>
          <w:szCs w:val="28"/>
        </w:rPr>
        <w:t>论证核定全程采用软件辅助方式开展，</w:t>
      </w:r>
      <w:r w:rsidRPr="009777C2">
        <w:rPr>
          <w:rFonts w:ascii="宋体" w:hAnsi="宋体" w:hint="eastAsia"/>
          <w:b/>
          <w:color w:val="000000"/>
          <w:sz w:val="28"/>
          <w:szCs w:val="28"/>
        </w:rPr>
        <w:t>初步任务图斑一一对应和关联核实举证表和证明材料</w:t>
      </w:r>
      <w:r w:rsidRPr="009777C2">
        <w:rPr>
          <w:rFonts w:ascii="宋体" w:hAnsi="宋体" w:hint="eastAsia"/>
          <w:color w:val="000000"/>
          <w:sz w:val="28"/>
          <w:szCs w:val="28"/>
        </w:rPr>
        <w:t>。</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1</w:t>
      </w:r>
      <w:r w:rsidRPr="009777C2">
        <w:rPr>
          <w:rFonts w:ascii="宋体" w:hAnsi="宋体" w:hint="eastAsia"/>
          <w:b/>
          <w:color w:val="000000"/>
          <w:sz w:val="28"/>
          <w:szCs w:val="28"/>
        </w:rPr>
        <w:t>、初审组</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初审组负责成果登记、初审、接受，重点是成果完备性、规范性检查和举证材料的分类。人员构成：市国土资源局规划耕保科、市农业局土肥站、市土地整理中心等。</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2</w:t>
      </w:r>
      <w:r w:rsidRPr="009777C2">
        <w:rPr>
          <w:rFonts w:ascii="宋体" w:hAnsi="宋体" w:hint="eastAsia"/>
          <w:b/>
          <w:color w:val="000000"/>
          <w:sz w:val="28"/>
          <w:szCs w:val="28"/>
        </w:rPr>
        <w:t>、论证组</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论证组负责证明材料合规性认定，得出每个初步任务图斑的认定结论，认定结论分为“采</w:t>
      </w:r>
      <w:r>
        <w:rPr>
          <w:rFonts w:ascii="宋体" w:hAnsi="宋体" w:hint="eastAsia"/>
          <w:color w:val="000000"/>
          <w:sz w:val="28"/>
          <w:szCs w:val="28"/>
        </w:rPr>
        <w:t>纳”、“补充”、“不予采纳”三种。人员构成：市国土资源局规划耕保</w:t>
      </w:r>
      <w:r w:rsidRPr="009777C2">
        <w:rPr>
          <w:rFonts w:ascii="宋体" w:hAnsi="宋体" w:hint="eastAsia"/>
          <w:color w:val="000000"/>
          <w:sz w:val="28"/>
          <w:szCs w:val="28"/>
        </w:rPr>
        <w:t>科、地籍科、建管</w:t>
      </w:r>
      <w:r>
        <w:rPr>
          <w:rFonts w:ascii="宋体" w:hAnsi="宋体" w:hint="eastAsia"/>
          <w:color w:val="000000"/>
          <w:sz w:val="28"/>
          <w:szCs w:val="28"/>
        </w:rPr>
        <w:t>科、利用科、市土地整理中心；市农业局土肥站；市规划局；市环保局；</w:t>
      </w:r>
      <w:r w:rsidRPr="009777C2">
        <w:rPr>
          <w:rFonts w:ascii="宋体" w:hAnsi="宋体" w:hint="eastAsia"/>
          <w:color w:val="000000"/>
          <w:sz w:val="28"/>
          <w:szCs w:val="28"/>
        </w:rPr>
        <w:t>市林业局等各成员单位有关业务处室人员。</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3</w:t>
      </w:r>
      <w:r w:rsidRPr="009777C2">
        <w:rPr>
          <w:rFonts w:ascii="宋体" w:hAnsi="宋体" w:hint="eastAsia"/>
          <w:b/>
          <w:color w:val="000000"/>
          <w:sz w:val="28"/>
          <w:szCs w:val="28"/>
        </w:rPr>
        <w:t>、核定组</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核定组负责对论证组的认定结论进行核定，提出核定意见。重点是结合城市发展阶段，城市空间、规模、产业等结构特点，对拟划定的永久基本农田划定数量、质量、形态等进行综合评价和平衡，实事求是提出划定任务意见。人员构成：各成员单位有关业务科室主要负责人。</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28"/>
          <w:szCs w:val="28"/>
        </w:rPr>
        <w:t xml:space="preserve">  </w:t>
      </w:r>
      <w:r w:rsidRPr="009777C2">
        <w:rPr>
          <w:rFonts w:ascii="宋体" w:hAnsi="宋体"/>
          <w:b/>
          <w:color w:val="000000"/>
          <w:sz w:val="32"/>
          <w:szCs w:val="32"/>
        </w:rPr>
        <w:t xml:space="preserve">  </w:t>
      </w:r>
      <w:r w:rsidRPr="009777C2">
        <w:rPr>
          <w:rFonts w:ascii="宋体" w:hAnsi="宋体" w:hint="eastAsia"/>
          <w:b/>
          <w:color w:val="000000"/>
          <w:sz w:val="32"/>
          <w:szCs w:val="32"/>
        </w:rPr>
        <w:t>四、论证核定工作程序</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（一）成果组织</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汇交成果包括基础资料和核实举证成果两部分：基础资料包括土地利用总体规划、城市总体规划、最新年度遥感影像、近四年变更调查数据库。核实举证成果包括纸质成果（各两份）：加盖该县国土资源、农业部门公章的报送报告；加盖该县国土资源、农业部门公章的城市周边永久基本农田划定初步任务核实举证表；电子成果（一份）：包含城市周边永久基本农田划定初步任务核实举证表、核实举证情况汇总表、证明材料、核实举证数据说明文档及数据库。上述成果按照《达州市重点地区重点部位永久基本农田划定论证核定导则》附件</w:t>
      </w:r>
      <w:r w:rsidRPr="009777C2">
        <w:rPr>
          <w:rFonts w:ascii="宋体" w:hAnsi="宋体"/>
          <w:color w:val="000000"/>
          <w:sz w:val="28"/>
          <w:szCs w:val="28"/>
        </w:rPr>
        <w:t>1</w:t>
      </w:r>
      <w:r w:rsidRPr="009777C2">
        <w:rPr>
          <w:rFonts w:ascii="宋体" w:hAnsi="宋体" w:hint="eastAsia"/>
          <w:color w:val="000000"/>
          <w:sz w:val="28"/>
          <w:szCs w:val="28"/>
        </w:rPr>
        <w:t>：《核实举证成果汇交要求》的规定进行成果组织。</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（二）成果上报</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以县</w:t>
      </w:r>
      <w:r w:rsidRPr="009777C2">
        <w:rPr>
          <w:rFonts w:ascii="宋体" w:hAnsi="宋体"/>
          <w:color w:val="000000"/>
          <w:sz w:val="28"/>
          <w:szCs w:val="28"/>
        </w:rPr>
        <w:t>(</w:t>
      </w:r>
      <w:r w:rsidRPr="009777C2">
        <w:rPr>
          <w:rFonts w:ascii="宋体" w:hAnsi="宋体" w:hint="eastAsia"/>
          <w:color w:val="000000"/>
          <w:sz w:val="28"/>
          <w:szCs w:val="28"/>
        </w:rPr>
        <w:t>市）为单位汇交核实举证成果，由县国土资源部门和协作单位一起提交到市国土资源局规划耕保科并登记。为确保数据安全，不允许通过网络提交。</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（三）成果接收</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核实举证成果登记后立即进行初审并将初审结论反馈，通过初审的成果予以接收，否则按照初审意见及《导则》要求整改后一周内重新提交。</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（四）成果初审</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核实举证成果初审采用论证核定软件辅助方式进行，确保初步任务图斑不漏和范围准确，确保成果完备性，区分出</w:t>
      </w:r>
      <w:r w:rsidRPr="009777C2">
        <w:rPr>
          <w:rFonts w:ascii="宋体" w:hAnsi="宋体"/>
          <w:color w:val="000000"/>
          <w:sz w:val="28"/>
          <w:szCs w:val="28"/>
        </w:rPr>
        <w:t>Y1</w:t>
      </w:r>
      <w:r w:rsidRPr="009777C2">
        <w:rPr>
          <w:rFonts w:ascii="宋体" w:hAnsi="宋体" w:hint="eastAsia"/>
          <w:color w:val="000000"/>
          <w:sz w:val="28"/>
          <w:szCs w:val="28"/>
        </w:rPr>
        <w:t>保留、</w:t>
      </w:r>
      <w:r w:rsidRPr="009777C2">
        <w:rPr>
          <w:rFonts w:ascii="宋体" w:hAnsi="宋体"/>
          <w:color w:val="000000"/>
          <w:sz w:val="28"/>
          <w:szCs w:val="28"/>
        </w:rPr>
        <w:t>G1</w:t>
      </w:r>
      <w:r w:rsidRPr="009777C2">
        <w:rPr>
          <w:rFonts w:ascii="宋体" w:hAnsi="宋体" w:hint="eastAsia"/>
          <w:color w:val="000000"/>
          <w:sz w:val="28"/>
          <w:szCs w:val="28"/>
        </w:rPr>
        <w:t>划入的图斑数量、位置、面积，区分出</w:t>
      </w:r>
      <w:r w:rsidRPr="009777C2">
        <w:rPr>
          <w:rFonts w:ascii="宋体" w:hAnsi="宋体"/>
          <w:color w:val="000000"/>
          <w:sz w:val="28"/>
          <w:szCs w:val="28"/>
        </w:rPr>
        <w:t>Y1</w:t>
      </w:r>
      <w:r w:rsidRPr="009777C2">
        <w:rPr>
          <w:rFonts w:ascii="宋体" w:hAnsi="宋体" w:hint="eastAsia"/>
          <w:color w:val="000000"/>
          <w:sz w:val="28"/>
          <w:szCs w:val="28"/>
        </w:rPr>
        <w:t>调出、</w:t>
      </w:r>
      <w:r w:rsidRPr="009777C2">
        <w:rPr>
          <w:rFonts w:ascii="宋体" w:hAnsi="宋体"/>
          <w:color w:val="000000"/>
          <w:sz w:val="28"/>
          <w:szCs w:val="28"/>
        </w:rPr>
        <w:t>G1</w:t>
      </w:r>
      <w:r w:rsidRPr="009777C2">
        <w:rPr>
          <w:rFonts w:ascii="宋体" w:hAnsi="宋体" w:hint="eastAsia"/>
          <w:color w:val="000000"/>
          <w:sz w:val="28"/>
          <w:szCs w:val="28"/>
        </w:rPr>
        <w:t>举证、</w:t>
      </w:r>
      <w:r w:rsidRPr="009777C2">
        <w:rPr>
          <w:rFonts w:ascii="宋体" w:hAnsi="宋体"/>
          <w:color w:val="000000"/>
          <w:sz w:val="28"/>
          <w:szCs w:val="28"/>
        </w:rPr>
        <w:t>Q1</w:t>
      </w:r>
      <w:r w:rsidRPr="009777C2">
        <w:rPr>
          <w:rFonts w:ascii="宋体" w:hAnsi="宋体" w:hint="eastAsia"/>
          <w:color w:val="000000"/>
          <w:sz w:val="28"/>
          <w:szCs w:val="28"/>
        </w:rPr>
        <w:t>划入的原因类别，并分类提交给论证组安排论证。</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（五）成果论证</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论证组针对初审组提交的</w:t>
      </w:r>
      <w:r w:rsidRPr="009777C2">
        <w:rPr>
          <w:rFonts w:ascii="宋体" w:hAnsi="宋体"/>
          <w:color w:val="000000"/>
          <w:sz w:val="28"/>
          <w:szCs w:val="28"/>
        </w:rPr>
        <w:t>Y1</w:t>
      </w:r>
      <w:r w:rsidRPr="009777C2">
        <w:rPr>
          <w:rFonts w:ascii="宋体" w:hAnsi="宋体" w:hint="eastAsia"/>
          <w:color w:val="000000"/>
          <w:sz w:val="28"/>
          <w:szCs w:val="28"/>
        </w:rPr>
        <w:t>调出、</w:t>
      </w:r>
      <w:r w:rsidRPr="009777C2">
        <w:rPr>
          <w:rFonts w:ascii="宋体" w:hAnsi="宋体"/>
          <w:color w:val="000000"/>
          <w:sz w:val="28"/>
          <w:szCs w:val="28"/>
        </w:rPr>
        <w:t>G1</w:t>
      </w:r>
      <w:r w:rsidRPr="009777C2">
        <w:rPr>
          <w:rFonts w:ascii="宋体" w:hAnsi="宋体" w:hint="eastAsia"/>
          <w:color w:val="000000"/>
          <w:sz w:val="28"/>
          <w:szCs w:val="28"/>
        </w:rPr>
        <w:t>举证、</w:t>
      </w:r>
      <w:r w:rsidRPr="009777C2">
        <w:rPr>
          <w:rFonts w:ascii="宋体" w:hAnsi="宋体"/>
          <w:color w:val="000000"/>
          <w:sz w:val="28"/>
          <w:szCs w:val="28"/>
        </w:rPr>
        <w:t>Q1</w:t>
      </w:r>
      <w:r w:rsidRPr="009777C2">
        <w:rPr>
          <w:rFonts w:ascii="宋体" w:hAnsi="宋体" w:hint="eastAsia"/>
          <w:color w:val="000000"/>
          <w:sz w:val="28"/>
          <w:szCs w:val="28"/>
        </w:rPr>
        <w:t>划入的原因类别和证明材料，从政策性、专业性两方面逐图斑进行论证，针对每一个初步任务图斑得出三种论证结论：“采纳”、“补充”、“不采纳”。</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（六）论证反馈</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论证完毕一个县（市）反馈一个，当面反馈，反馈后一周内各县（市）提交补充成果。补充成果只针对论证结论为“补充”的初步任务图斑，其他图斑不能动，补充完后由论证组重新论证。</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（七）成果核定</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核定组针对论证组的论证结论，结合城市发展阶段，城市空间、规模、产业等结构特点，对拟划定的永久基本农田划定数量、质量、形态等进行综合评价和平衡，实事求是提出划定任务意见。</w:t>
      </w:r>
    </w:p>
    <w:p w:rsidR="00E557AB" w:rsidRPr="009777C2" w:rsidRDefault="00E557AB" w:rsidP="006F2485">
      <w:pPr>
        <w:spacing w:line="600" w:lineRule="exact"/>
        <w:rPr>
          <w:rFonts w:ascii="宋体"/>
          <w:b/>
          <w:color w:val="000000"/>
          <w:sz w:val="28"/>
          <w:szCs w:val="28"/>
        </w:rPr>
      </w:pPr>
      <w:r w:rsidRPr="009777C2">
        <w:rPr>
          <w:rFonts w:ascii="宋体" w:hAnsi="宋体"/>
          <w:b/>
          <w:color w:val="000000"/>
          <w:sz w:val="28"/>
          <w:szCs w:val="28"/>
        </w:rPr>
        <w:t xml:space="preserve">    </w:t>
      </w:r>
      <w:r w:rsidRPr="009777C2">
        <w:rPr>
          <w:rFonts w:ascii="宋体" w:hAnsi="宋体" w:hint="eastAsia"/>
          <w:b/>
          <w:color w:val="000000"/>
          <w:sz w:val="28"/>
          <w:szCs w:val="28"/>
        </w:rPr>
        <w:t>（八）任务下达</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28"/>
          <w:szCs w:val="28"/>
        </w:rPr>
        <w:t xml:space="preserve">    </w:t>
      </w:r>
      <w:r w:rsidRPr="009777C2">
        <w:rPr>
          <w:rFonts w:ascii="宋体" w:hAnsi="宋体" w:hint="eastAsia"/>
          <w:color w:val="000000"/>
          <w:sz w:val="28"/>
          <w:szCs w:val="28"/>
        </w:rPr>
        <w:t>初审组根据核定组意见，制作划定任务图、划定任务表和划定任务数据集，经市领导小组同意后由两局联合下达。</w:t>
      </w:r>
    </w:p>
    <w:p w:rsidR="00E557AB" w:rsidRPr="009777C2" w:rsidRDefault="00E557AB" w:rsidP="006F2485">
      <w:pPr>
        <w:spacing w:line="600" w:lineRule="exact"/>
        <w:rPr>
          <w:rFonts w:ascii="宋体"/>
          <w:color w:val="000000"/>
          <w:sz w:val="28"/>
          <w:szCs w:val="28"/>
        </w:rPr>
      </w:pPr>
      <w:r w:rsidRPr="009777C2">
        <w:rPr>
          <w:rFonts w:ascii="宋体" w:hAnsi="宋体"/>
          <w:color w:val="000000"/>
          <w:sz w:val="28"/>
          <w:szCs w:val="28"/>
        </w:rPr>
        <w:t xml:space="preserve">    </w:t>
      </w:r>
      <w:r w:rsidRPr="009777C2">
        <w:rPr>
          <w:rFonts w:ascii="宋体" w:hAnsi="宋体" w:hint="eastAsia"/>
          <w:color w:val="000000"/>
          <w:sz w:val="28"/>
          <w:szCs w:val="28"/>
        </w:rPr>
        <w:t>永久基本农田划定工作流程图详见附件</w:t>
      </w:r>
      <w:r w:rsidRPr="009777C2">
        <w:rPr>
          <w:rFonts w:ascii="宋体" w:hAnsi="宋体"/>
          <w:color w:val="000000"/>
          <w:sz w:val="28"/>
          <w:szCs w:val="28"/>
        </w:rPr>
        <w:t>1</w:t>
      </w:r>
      <w:r w:rsidRPr="009777C2">
        <w:rPr>
          <w:rFonts w:ascii="宋体" w:hAnsi="宋体" w:hint="eastAsia"/>
          <w:color w:val="000000"/>
          <w:sz w:val="28"/>
          <w:szCs w:val="28"/>
        </w:rPr>
        <w:t>。</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32"/>
          <w:szCs w:val="32"/>
        </w:rPr>
        <w:t xml:space="preserve">    </w:t>
      </w:r>
      <w:r w:rsidRPr="009777C2">
        <w:rPr>
          <w:rFonts w:ascii="宋体" w:hAnsi="宋体" w:hint="eastAsia"/>
          <w:b/>
          <w:color w:val="000000"/>
          <w:sz w:val="32"/>
          <w:szCs w:val="32"/>
        </w:rPr>
        <w:t>五、论证核定技术要求</w:t>
      </w:r>
    </w:p>
    <w:p w:rsidR="00E557AB" w:rsidRPr="009777C2" w:rsidRDefault="00E557AB" w:rsidP="006F2485">
      <w:pPr>
        <w:spacing w:line="600" w:lineRule="exact"/>
        <w:rPr>
          <w:rFonts w:ascii="宋体"/>
          <w:color w:val="000000"/>
          <w:sz w:val="28"/>
          <w:szCs w:val="28"/>
        </w:rPr>
      </w:pPr>
      <w:r w:rsidRPr="009777C2">
        <w:rPr>
          <w:rFonts w:ascii="宋体" w:hAnsi="宋体"/>
          <w:b/>
          <w:color w:val="000000"/>
          <w:sz w:val="32"/>
          <w:szCs w:val="32"/>
        </w:rPr>
        <w:t xml:space="preserve">    </w:t>
      </w:r>
      <w:r w:rsidRPr="009777C2">
        <w:rPr>
          <w:rFonts w:ascii="宋体" w:hAnsi="宋体" w:hint="eastAsia"/>
          <w:color w:val="000000"/>
          <w:sz w:val="28"/>
          <w:szCs w:val="28"/>
        </w:rPr>
        <w:t>论证核定技术要求详见《达州市重点地区重点部位永久基本农田划定论证核定导则》。</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32"/>
          <w:szCs w:val="32"/>
        </w:rPr>
        <w:t xml:space="preserve">    </w:t>
      </w:r>
      <w:r w:rsidRPr="009777C2">
        <w:rPr>
          <w:rFonts w:ascii="宋体" w:hAnsi="宋体" w:hint="eastAsia"/>
          <w:b/>
          <w:color w:val="000000"/>
          <w:sz w:val="32"/>
          <w:szCs w:val="32"/>
        </w:rPr>
        <w:t>六、时间安排</w:t>
      </w:r>
    </w:p>
    <w:p w:rsidR="00E557AB" w:rsidRPr="009777C2" w:rsidRDefault="00E557AB" w:rsidP="006F2485">
      <w:pPr>
        <w:spacing w:line="600" w:lineRule="exact"/>
        <w:rPr>
          <w:rFonts w:ascii="宋体"/>
          <w:color w:val="000000"/>
          <w:sz w:val="32"/>
          <w:szCs w:val="32"/>
        </w:rPr>
      </w:pPr>
      <w:r w:rsidRPr="009777C2">
        <w:rPr>
          <w:rFonts w:ascii="宋体" w:hAnsi="宋体"/>
          <w:b/>
          <w:color w:val="000000"/>
          <w:sz w:val="32"/>
          <w:szCs w:val="32"/>
        </w:rPr>
        <w:t xml:space="preserve">    </w:t>
      </w:r>
      <w:r w:rsidRPr="009777C2">
        <w:rPr>
          <w:rFonts w:ascii="宋体" w:hAnsi="宋体"/>
          <w:color w:val="000000"/>
          <w:sz w:val="28"/>
          <w:szCs w:val="28"/>
        </w:rPr>
        <w:t>5</w:t>
      </w:r>
      <w:r>
        <w:rPr>
          <w:rFonts w:ascii="宋体" w:hAnsi="宋体" w:hint="eastAsia"/>
          <w:color w:val="000000"/>
          <w:sz w:val="28"/>
          <w:szCs w:val="28"/>
        </w:rPr>
        <w:t>个县（市）论证核定工作按照接收一批、论证核定一批的方式，在</w:t>
      </w:r>
      <w:smartTag w:uri="urn:schemas-microsoft-com:office:smarttags" w:element="chsdate">
        <w:smartTagPr>
          <w:attr w:name="Year" w:val="2016"/>
          <w:attr w:name="Month" w:val="7"/>
          <w:attr w:name="Day" w:val="1"/>
          <w:attr w:name="IsLunarDate" w:val="False"/>
          <w:attr w:name="IsROCDate" w:val="False"/>
        </w:smartTagPr>
        <w:r>
          <w:rPr>
            <w:rFonts w:ascii="宋体" w:hAnsi="宋体"/>
            <w:color w:val="000000"/>
            <w:sz w:val="28"/>
            <w:szCs w:val="28"/>
          </w:rPr>
          <w:t>7</w:t>
        </w:r>
        <w:r>
          <w:rPr>
            <w:rFonts w:ascii="宋体" w:hAnsi="宋体" w:hint="eastAsia"/>
            <w:color w:val="000000"/>
            <w:sz w:val="28"/>
            <w:szCs w:val="28"/>
          </w:rPr>
          <w:t>月</w:t>
        </w:r>
        <w:r>
          <w:rPr>
            <w:rFonts w:ascii="宋体" w:hAnsi="宋体"/>
            <w:color w:val="000000"/>
            <w:sz w:val="28"/>
            <w:szCs w:val="28"/>
          </w:rPr>
          <w:t>1</w:t>
        </w:r>
        <w:r>
          <w:rPr>
            <w:rFonts w:ascii="宋体" w:hAnsi="宋体" w:hint="eastAsia"/>
            <w:color w:val="000000"/>
            <w:sz w:val="28"/>
            <w:szCs w:val="28"/>
          </w:rPr>
          <w:t>日</w:t>
        </w:r>
      </w:smartTag>
      <w:r>
        <w:rPr>
          <w:rFonts w:ascii="宋体" w:hAnsi="宋体" w:hint="eastAsia"/>
          <w:color w:val="000000"/>
          <w:sz w:val="28"/>
          <w:szCs w:val="28"/>
        </w:rPr>
        <w:t>至</w:t>
      </w:r>
      <w:smartTag w:uri="urn:schemas-microsoft-com:office:smarttags" w:element="chsdate">
        <w:smartTagPr>
          <w:attr w:name="Year" w:val="2016"/>
          <w:attr w:name="Month" w:val="7"/>
          <w:attr w:name="Day" w:val="20"/>
          <w:attr w:name="IsLunarDate" w:val="False"/>
          <w:attr w:name="IsROCDate" w:val="False"/>
        </w:smartTagPr>
        <w:r>
          <w:rPr>
            <w:rFonts w:ascii="宋体" w:hAnsi="宋体"/>
            <w:color w:val="000000"/>
            <w:sz w:val="28"/>
            <w:szCs w:val="28"/>
          </w:rPr>
          <w:t>7</w:t>
        </w:r>
        <w:r>
          <w:rPr>
            <w:rFonts w:ascii="宋体" w:hAnsi="宋体" w:hint="eastAsia"/>
            <w:color w:val="000000"/>
            <w:sz w:val="28"/>
            <w:szCs w:val="28"/>
          </w:rPr>
          <w:t>月</w:t>
        </w:r>
        <w:r>
          <w:rPr>
            <w:rFonts w:ascii="宋体" w:hAnsi="宋体"/>
            <w:color w:val="000000"/>
            <w:sz w:val="28"/>
            <w:szCs w:val="28"/>
          </w:rPr>
          <w:t>20</w:t>
        </w:r>
        <w:r>
          <w:rPr>
            <w:rFonts w:ascii="宋体" w:hAnsi="宋体" w:hint="eastAsia"/>
            <w:color w:val="000000"/>
            <w:sz w:val="28"/>
            <w:szCs w:val="28"/>
          </w:rPr>
          <w:t>日</w:t>
        </w:r>
      </w:smartTag>
      <w:r w:rsidRPr="009777C2">
        <w:rPr>
          <w:rFonts w:ascii="宋体" w:hAnsi="宋体" w:hint="eastAsia"/>
          <w:color w:val="000000"/>
          <w:sz w:val="28"/>
          <w:szCs w:val="28"/>
        </w:rPr>
        <w:t>分两批完成</w:t>
      </w:r>
      <w:r w:rsidRPr="009777C2">
        <w:rPr>
          <w:rFonts w:ascii="宋体"/>
          <w:color w:val="000000"/>
          <w:sz w:val="28"/>
          <w:szCs w:val="28"/>
        </w:rPr>
        <w:t>,</w:t>
      </w:r>
      <w:smartTag w:uri="urn:schemas-microsoft-com:office:smarttags" w:element="chsdate">
        <w:smartTagPr>
          <w:attr w:name="Year" w:val="2016"/>
          <w:attr w:name="Month" w:val="7"/>
          <w:attr w:name="Day" w:val="30"/>
          <w:attr w:name="IsLunarDate" w:val="False"/>
          <w:attr w:name="IsROCDate" w:val="False"/>
        </w:smartTagPr>
        <w:r>
          <w:rPr>
            <w:rFonts w:ascii="宋体" w:hAnsi="宋体"/>
            <w:color w:val="000000"/>
            <w:sz w:val="28"/>
            <w:szCs w:val="28"/>
          </w:rPr>
          <w:t>7</w:t>
        </w:r>
        <w:r>
          <w:rPr>
            <w:rFonts w:ascii="宋体" w:hAnsi="宋体" w:hint="eastAsia"/>
            <w:color w:val="000000"/>
            <w:sz w:val="28"/>
            <w:szCs w:val="28"/>
          </w:rPr>
          <w:t>月</w:t>
        </w:r>
        <w:r>
          <w:rPr>
            <w:rFonts w:ascii="宋体" w:hAnsi="宋体"/>
            <w:color w:val="000000"/>
            <w:sz w:val="28"/>
            <w:szCs w:val="28"/>
          </w:rPr>
          <w:t>30</w:t>
        </w:r>
        <w:r>
          <w:rPr>
            <w:rFonts w:ascii="宋体" w:hAnsi="宋体" w:hint="eastAsia"/>
            <w:color w:val="000000"/>
            <w:sz w:val="28"/>
            <w:szCs w:val="28"/>
          </w:rPr>
          <w:t>日</w:t>
        </w:r>
      </w:smartTag>
      <w:r w:rsidRPr="009777C2">
        <w:rPr>
          <w:rFonts w:ascii="宋体" w:hAnsi="宋体" w:hint="eastAsia"/>
          <w:color w:val="000000"/>
          <w:sz w:val="28"/>
          <w:szCs w:val="28"/>
        </w:rPr>
        <w:t>前全面完成并同步下达划定任务。各县（市）分批次论证核定安排详见附件</w:t>
      </w:r>
      <w:r w:rsidRPr="009777C2">
        <w:rPr>
          <w:rFonts w:ascii="宋体" w:hAnsi="宋体"/>
          <w:color w:val="000000"/>
          <w:sz w:val="28"/>
          <w:szCs w:val="28"/>
        </w:rPr>
        <w:t>2</w:t>
      </w:r>
      <w:r w:rsidRPr="009777C2">
        <w:rPr>
          <w:rFonts w:ascii="宋体" w:hAnsi="宋体" w:hint="eastAsia"/>
          <w:color w:val="000000"/>
          <w:sz w:val="28"/>
          <w:szCs w:val="28"/>
        </w:rPr>
        <w:t>。</w:t>
      </w:r>
    </w:p>
    <w:p w:rsidR="00E557AB" w:rsidRPr="009777C2" w:rsidRDefault="00E557AB" w:rsidP="006F2485">
      <w:pPr>
        <w:spacing w:line="600" w:lineRule="exact"/>
        <w:rPr>
          <w:rFonts w:ascii="宋体"/>
          <w:b/>
          <w:color w:val="000000"/>
          <w:sz w:val="32"/>
          <w:szCs w:val="32"/>
        </w:rPr>
      </w:pPr>
      <w:r w:rsidRPr="009777C2">
        <w:rPr>
          <w:rFonts w:ascii="宋体" w:hAnsi="宋体"/>
          <w:b/>
          <w:color w:val="000000"/>
          <w:sz w:val="32"/>
          <w:szCs w:val="32"/>
        </w:rPr>
        <w:t xml:space="preserve">    </w:t>
      </w:r>
      <w:r w:rsidRPr="009777C2">
        <w:rPr>
          <w:rFonts w:ascii="宋体" w:hAnsi="宋体" w:hint="eastAsia"/>
          <w:b/>
          <w:color w:val="000000"/>
          <w:sz w:val="32"/>
          <w:szCs w:val="32"/>
        </w:rPr>
        <w:t>七、督促进度，确保质量</w:t>
      </w:r>
    </w:p>
    <w:p w:rsidR="00E557AB" w:rsidRPr="009777C2" w:rsidRDefault="00E557AB" w:rsidP="006F2485">
      <w:pPr>
        <w:spacing w:line="600" w:lineRule="exact"/>
        <w:ind w:firstLine="660"/>
        <w:rPr>
          <w:rFonts w:ascii="宋体"/>
          <w:color w:val="000000"/>
          <w:sz w:val="28"/>
          <w:szCs w:val="28"/>
        </w:rPr>
      </w:pPr>
      <w:r w:rsidRPr="009777C2">
        <w:rPr>
          <w:rFonts w:ascii="宋体" w:hAnsi="宋体" w:hint="eastAsia"/>
          <w:color w:val="000000"/>
          <w:sz w:val="28"/>
          <w:szCs w:val="28"/>
        </w:rPr>
        <w:t>城镇周边永久基本农田划定及县域全域永久基本农田划定工作已列入</w:t>
      </w:r>
      <w:r w:rsidRPr="009777C2">
        <w:rPr>
          <w:rFonts w:ascii="宋体" w:hAnsi="宋体"/>
          <w:color w:val="000000"/>
          <w:sz w:val="28"/>
          <w:szCs w:val="28"/>
        </w:rPr>
        <w:t>2016</w:t>
      </w:r>
      <w:r w:rsidRPr="009777C2">
        <w:rPr>
          <w:rFonts w:ascii="宋体" w:hAnsi="宋体" w:hint="eastAsia"/>
          <w:color w:val="000000"/>
          <w:sz w:val="28"/>
          <w:szCs w:val="28"/>
        </w:rPr>
        <w:t>年度专项督查，为督促进度，确保质量，省国土资源厅厅专门开发了永久基本农田划定进度填报及成果备案系统，各县（市、区）要指定专人及时如实填报进度、备案成果，对进度较慢的要开展督导，对备案成果要开展抽查，对个别重点城镇要实地抽查。</w:t>
      </w:r>
    </w:p>
    <w:p w:rsidR="00E557AB" w:rsidRPr="009777C2" w:rsidRDefault="00E557AB" w:rsidP="006F2485">
      <w:pPr>
        <w:jc w:val="left"/>
        <w:rPr>
          <w:rFonts w:ascii="宋体"/>
          <w:b/>
          <w:color w:val="000000"/>
          <w:sz w:val="28"/>
          <w:szCs w:val="28"/>
        </w:rPr>
      </w:pPr>
      <w:r w:rsidRPr="009777C2">
        <w:rPr>
          <w:rFonts w:ascii="宋体"/>
          <w:b/>
          <w:color w:val="000000"/>
          <w:sz w:val="28"/>
          <w:szCs w:val="28"/>
        </w:rPr>
        <w:br w:type="page"/>
      </w:r>
      <w:r w:rsidRPr="009777C2">
        <w:rPr>
          <w:rFonts w:ascii="宋体" w:hAnsi="宋体" w:hint="eastAsia"/>
          <w:b/>
          <w:color w:val="000000"/>
          <w:sz w:val="28"/>
          <w:szCs w:val="28"/>
        </w:rPr>
        <w:t>附件</w:t>
      </w:r>
      <w:r w:rsidRPr="009777C2">
        <w:rPr>
          <w:rFonts w:ascii="宋体" w:hAnsi="宋体"/>
          <w:b/>
          <w:color w:val="000000"/>
          <w:sz w:val="28"/>
          <w:szCs w:val="28"/>
        </w:rPr>
        <w:t>1</w:t>
      </w:r>
      <w:r w:rsidRPr="009777C2">
        <w:rPr>
          <w:rFonts w:ascii="宋体" w:hAnsi="宋体" w:hint="eastAsia"/>
          <w:b/>
          <w:color w:val="000000"/>
          <w:sz w:val="28"/>
          <w:szCs w:val="28"/>
        </w:rPr>
        <w:t>：永久基本农田划定工作流程图</w:t>
      </w:r>
    </w:p>
    <w:p w:rsidR="00E557AB" w:rsidRPr="009777C2" w:rsidRDefault="00E557AB" w:rsidP="009D097E">
      <w:pPr>
        <w:rPr>
          <w:rFonts w:ascii="宋体"/>
          <w:b/>
          <w:color w:val="000000"/>
          <w:sz w:val="28"/>
          <w:szCs w:val="28"/>
        </w:rPr>
      </w:pPr>
    </w:p>
    <w:p w:rsidR="00E557AB" w:rsidRPr="009777C2" w:rsidRDefault="00E557AB" w:rsidP="00B32F41">
      <w:pPr>
        <w:jc w:val="center"/>
        <w:rPr>
          <w:rFonts w:ascii="宋体"/>
          <w:b/>
          <w:color w:val="000000"/>
        </w:rPr>
      </w:pPr>
      <w:r w:rsidRPr="009777C2">
        <w:rPr>
          <w:rFonts w:ascii="宋体" w:hAnsi="宋体" w:hint="eastAsia"/>
          <w:b/>
          <w:color w:val="000000"/>
        </w:rPr>
        <w:object w:dxaOrig="10362" w:dyaOrig="1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521.25pt" o:ole="">
            <v:imagedata r:id="rId7" o:title="" gain="2.5" blacklevel="-19005f"/>
          </v:shape>
          <o:OLEObject Type="Embed" ProgID="Visio.Drawing.11" ShapeID="_x0000_i1025" DrawAspect="Content" ObjectID="_1528545621" r:id="rId8"/>
        </w:object>
      </w:r>
    </w:p>
    <w:p w:rsidR="00E557AB" w:rsidRPr="009777C2" w:rsidRDefault="00E557AB" w:rsidP="009D097E">
      <w:pPr>
        <w:jc w:val="center"/>
        <w:rPr>
          <w:rFonts w:ascii="宋体"/>
          <w:b/>
          <w:color w:val="000000"/>
        </w:rPr>
      </w:pPr>
    </w:p>
    <w:p w:rsidR="00E557AB" w:rsidRPr="009777C2" w:rsidRDefault="00E557AB" w:rsidP="009D097E">
      <w:pPr>
        <w:jc w:val="center"/>
        <w:rPr>
          <w:rFonts w:ascii="宋体"/>
          <w:b/>
          <w:color w:val="000000"/>
        </w:rPr>
      </w:pPr>
    </w:p>
    <w:p w:rsidR="00E557AB" w:rsidRPr="009777C2" w:rsidRDefault="00E557AB" w:rsidP="00527AE1">
      <w:pPr>
        <w:widowControl/>
        <w:jc w:val="left"/>
        <w:rPr>
          <w:rFonts w:ascii="宋体"/>
          <w:b/>
          <w:color w:val="000000"/>
        </w:rPr>
      </w:pPr>
      <w:r w:rsidRPr="009777C2">
        <w:rPr>
          <w:rFonts w:ascii="宋体"/>
          <w:b/>
          <w:color w:val="000000"/>
        </w:rPr>
        <w:br w:type="page"/>
      </w:r>
    </w:p>
    <w:p w:rsidR="00E557AB" w:rsidRPr="009777C2" w:rsidRDefault="00E557AB" w:rsidP="00527AE1">
      <w:pPr>
        <w:rPr>
          <w:rFonts w:ascii="宋体"/>
          <w:b/>
          <w:color w:val="000000"/>
          <w:sz w:val="28"/>
          <w:szCs w:val="28"/>
        </w:rPr>
      </w:pPr>
      <w:r w:rsidRPr="009777C2">
        <w:rPr>
          <w:rFonts w:ascii="宋体" w:hAnsi="宋体" w:hint="eastAsia"/>
          <w:b/>
          <w:color w:val="000000"/>
          <w:sz w:val="28"/>
          <w:szCs w:val="28"/>
        </w:rPr>
        <w:t>附件</w:t>
      </w:r>
      <w:r w:rsidRPr="009777C2">
        <w:rPr>
          <w:rFonts w:ascii="宋体" w:hAnsi="宋体"/>
          <w:b/>
          <w:color w:val="000000"/>
          <w:sz w:val="28"/>
          <w:szCs w:val="28"/>
        </w:rPr>
        <w:t>2</w:t>
      </w:r>
      <w:r w:rsidRPr="009777C2">
        <w:rPr>
          <w:rFonts w:ascii="宋体" w:hAnsi="宋体" w:hint="eastAsia"/>
          <w:b/>
          <w:color w:val="000000"/>
          <w:sz w:val="28"/>
          <w:szCs w:val="28"/>
        </w:rPr>
        <w:t>：各县（市）分批次论证核定安排</w:t>
      </w:r>
    </w:p>
    <w:tbl>
      <w:tblPr>
        <w:tblW w:w="5000" w:type="pct"/>
        <w:tblLook w:val="00A0"/>
      </w:tblPr>
      <w:tblGrid>
        <w:gridCol w:w="4218"/>
        <w:gridCol w:w="4304"/>
      </w:tblGrid>
      <w:tr w:rsidR="00E557AB" w:rsidRPr="009777C2" w:rsidTr="000506C0">
        <w:trPr>
          <w:trHeight w:val="624"/>
        </w:trPr>
        <w:tc>
          <w:tcPr>
            <w:tcW w:w="5000" w:type="pct"/>
            <w:gridSpan w:val="2"/>
            <w:vMerge w:val="restart"/>
            <w:tcBorders>
              <w:top w:val="nil"/>
              <w:left w:val="nil"/>
              <w:bottom w:val="single" w:sz="4" w:space="0" w:color="000000"/>
              <w:right w:val="nil"/>
            </w:tcBorders>
            <w:vAlign w:val="center"/>
          </w:tcPr>
          <w:p w:rsidR="00E557AB" w:rsidRPr="009777C2" w:rsidRDefault="00E557AB" w:rsidP="000506C0">
            <w:pPr>
              <w:widowControl/>
              <w:jc w:val="center"/>
              <w:rPr>
                <w:rFonts w:ascii="宋体" w:cs="宋体"/>
                <w:b/>
                <w:bCs/>
                <w:color w:val="000000"/>
                <w:kern w:val="0"/>
                <w:sz w:val="28"/>
                <w:szCs w:val="28"/>
              </w:rPr>
            </w:pPr>
          </w:p>
          <w:p w:rsidR="00E557AB" w:rsidRPr="009777C2" w:rsidRDefault="00E557AB" w:rsidP="000506C0">
            <w:pPr>
              <w:widowControl/>
              <w:jc w:val="center"/>
              <w:rPr>
                <w:rFonts w:ascii="宋体" w:cs="宋体"/>
                <w:b/>
                <w:bCs/>
                <w:color w:val="000000"/>
                <w:kern w:val="0"/>
                <w:sz w:val="28"/>
                <w:szCs w:val="28"/>
              </w:rPr>
            </w:pPr>
            <w:r w:rsidRPr="009777C2">
              <w:rPr>
                <w:rFonts w:ascii="宋体" w:hAnsi="宋体" w:cs="宋体" w:hint="eastAsia"/>
                <w:b/>
                <w:bCs/>
                <w:color w:val="000000"/>
                <w:kern w:val="0"/>
                <w:sz w:val="28"/>
                <w:szCs w:val="28"/>
              </w:rPr>
              <w:t>达州市城镇周边永久基本农田划定论证核定</w:t>
            </w:r>
          </w:p>
          <w:p w:rsidR="00E557AB" w:rsidRPr="009777C2" w:rsidRDefault="00E557AB" w:rsidP="000506C0">
            <w:pPr>
              <w:widowControl/>
              <w:jc w:val="center"/>
              <w:rPr>
                <w:rFonts w:ascii="宋体" w:cs="宋体"/>
                <w:b/>
                <w:bCs/>
                <w:color w:val="000000"/>
                <w:kern w:val="0"/>
                <w:sz w:val="28"/>
                <w:szCs w:val="28"/>
              </w:rPr>
            </w:pPr>
            <w:r w:rsidRPr="009777C2">
              <w:rPr>
                <w:rFonts w:ascii="宋体" w:hAnsi="宋体" w:cs="宋体" w:hint="eastAsia"/>
                <w:b/>
                <w:bCs/>
                <w:color w:val="000000"/>
                <w:kern w:val="0"/>
                <w:sz w:val="28"/>
                <w:szCs w:val="28"/>
              </w:rPr>
              <w:t>各县（市）分批次安排情况</w:t>
            </w:r>
            <w:r w:rsidRPr="009777C2">
              <w:rPr>
                <w:rFonts w:ascii="宋体" w:hAnsi="宋体" w:cs="宋体"/>
                <w:b/>
                <w:bCs/>
                <w:color w:val="000000"/>
                <w:kern w:val="0"/>
                <w:sz w:val="28"/>
                <w:szCs w:val="28"/>
              </w:rPr>
              <w:t xml:space="preserve">       </w:t>
            </w:r>
          </w:p>
          <w:p w:rsidR="00E557AB" w:rsidRPr="009777C2" w:rsidRDefault="00E557AB" w:rsidP="000506C0">
            <w:pPr>
              <w:widowControl/>
              <w:jc w:val="center"/>
              <w:rPr>
                <w:rFonts w:ascii="宋体" w:hAnsi="宋体" w:cs="宋体"/>
                <w:b/>
                <w:bCs/>
                <w:color w:val="000000"/>
                <w:kern w:val="0"/>
                <w:sz w:val="28"/>
                <w:szCs w:val="28"/>
              </w:rPr>
            </w:pPr>
            <w:r w:rsidRPr="009777C2">
              <w:rPr>
                <w:rFonts w:ascii="宋体" w:hAnsi="宋体" w:cs="宋体"/>
                <w:b/>
                <w:bCs/>
                <w:color w:val="000000"/>
                <w:kern w:val="0"/>
                <w:sz w:val="28"/>
                <w:szCs w:val="28"/>
              </w:rPr>
              <w:t xml:space="preserve"> </w:t>
            </w:r>
          </w:p>
        </w:tc>
      </w:tr>
      <w:tr w:rsidR="00E557AB" w:rsidRPr="009777C2" w:rsidTr="000506C0">
        <w:trPr>
          <w:trHeight w:val="624"/>
        </w:trPr>
        <w:tc>
          <w:tcPr>
            <w:tcW w:w="5000" w:type="pct"/>
            <w:gridSpan w:val="2"/>
            <w:vMerge/>
            <w:tcBorders>
              <w:top w:val="nil"/>
              <w:left w:val="nil"/>
              <w:bottom w:val="single" w:sz="4" w:space="0" w:color="000000"/>
              <w:right w:val="nil"/>
            </w:tcBorders>
            <w:vAlign w:val="center"/>
          </w:tcPr>
          <w:p w:rsidR="00E557AB" w:rsidRPr="009777C2" w:rsidRDefault="00E557AB" w:rsidP="000506C0">
            <w:pPr>
              <w:widowControl/>
              <w:jc w:val="left"/>
              <w:rPr>
                <w:rFonts w:ascii="宋体" w:cs="宋体"/>
                <w:b/>
                <w:bCs/>
                <w:color w:val="000000"/>
                <w:kern w:val="0"/>
                <w:sz w:val="32"/>
                <w:szCs w:val="32"/>
              </w:rPr>
            </w:pPr>
          </w:p>
        </w:tc>
      </w:tr>
      <w:tr w:rsidR="00E557AB" w:rsidRPr="009777C2" w:rsidTr="000506C0">
        <w:trPr>
          <w:trHeight w:val="624"/>
        </w:trPr>
        <w:tc>
          <w:tcPr>
            <w:tcW w:w="5000" w:type="pct"/>
            <w:gridSpan w:val="2"/>
            <w:vMerge/>
            <w:tcBorders>
              <w:top w:val="nil"/>
              <w:left w:val="nil"/>
              <w:bottom w:val="single" w:sz="4" w:space="0" w:color="000000"/>
              <w:right w:val="nil"/>
            </w:tcBorders>
            <w:vAlign w:val="center"/>
          </w:tcPr>
          <w:p w:rsidR="00E557AB" w:rsidRPr="009777C2" w:rsidRDefault="00E557AB" w:rsidP="000506C0">
            <w:pPr>
              <w:widowControl/>
              <w:jc w:val="left"/>
              <w:rPr>
                <w:rFonts w:ascii="宋体" w:cs="宋体"/>
                <w:b/>
                <w:bCs/>
                <w:color w:val="000000"/>
                <w:kern w:val="0"/>
                <w:sz w:val="32"/>
                <w:szCs w:val="32"/>
              </w:rPr>
            </w:pPr>
          </w:p>
        </w:tc>
      </w:tr>
      <w:tr w:rsidR="00E557AB" w:rsidRPr="009777C2" w:rsidTr="00CA5CDC">
        <w:trPr>
          <w:trHeight w:hRule="exact" w:val="1265"/>
        </w:trPr>
        <w:tc>
          <w:tcPr>
            <w:tcW w:w="2475" w:type="pct"/>
            <w:tcBorders>
              <w:top w:val="nil"/>
              <w:left w:val="single" w:sz="4" w:space="0" w:color="auto"/>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论证核定批次安排</w:t>
            </w:r>
          </w:p>
        </w:tc>
        <w:tc>
          <w:tcPr>
            <w:tcW w:w="2525" w:type="pct"/>
            <w:tcBorders>
              <w:top w:val="single" w:sz="4" w:space="0" w:color="auto"/>
              <w:left w:val="nil"/>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市名称</w:t>
            </w:r>
          </w:p>
        </w:tc>
      </w:tr>
      <w:tr w:rsidR="00E557AB" w:rsidRPr="009777C2" w:rsidTr="00CA5CDC">
        <w:trPr>
          <w:trHeight w:hRule="exact" w:val="936"/>
        </w:trPr>
        <w:tc>
          <w:tcPr>
            <w:tcW w:w="2475" w:type="pct"/>
            <w:vMerge w:val="restart"/>
            <w:tcBorders>
              <w:top w:val="nil"/>
              <w:left w:val="single" w:sz="4" w:space="0" w:color="auto"/>
              <w:bottom w:val="single" w:sz="4" w:space="0" w:color="000000"/>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第一批次</w:t>
            </w:r>
          </w:p>
        </w:tc>
        <w:tc>
          <w:tcPr>
            <w:tcW w:w="2525" w:type="pct"/>
            <w:tcBorders>
              <w:top w:val="single" w:sz="4" w:space="0" w:color="auto"/>
              <w:left w:val="nil"/>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万源市</w:t>
            </w:r>
          </w:p>
        </w:tc>
      </w:tr>
      <w:tr w:rsidR="00E557AB" w:rsidRPr="009777C2" w:rsidTr="00CA5CDC">
        <w:trPr>
          <w:trHeight w:hRule="exact" w:val="1075"/>
        </w:trPr>
        <w:tc>
          <w:tcPr>
            <w:tcW w:w="2475" w:type="pct"/>
            <w:vMerge/>
            <w:tcBorders>
              <w:top w:val="nil"/>
              <w:left w:val="single" w:sz="4" w:space="0" w:color="auto"/>
              <w:bottom w:val="single" w:sz="4" w:space="0" w:color="000000"/>
              <w:right w:val="single" w:sz="4" w:space="0" w:color="auto"/>
            </w:tcBorders>
            <w:vAlign w:val="center"/>
          </w:tcPr>
          <w:p w:rsidR="00E557AB" w:rsidRPr="009777C2" w:rsidRDefault="00E557AB" w:rsidP="000506C0">
            <w:pPr>
              <w:widowControl/>
              <w:jc w:val="left"/>
              <w:rPr>
                <w:rFonts w:ascii="宋体" w:cs="宋体"/>
                <w:color w:val="000000"/>
                <w:kern w:val="0"/>
                <w:sz w:val="28"/>
                <w:szCs w:val="28"/>
              </w:rPr>
            </w:pPr>
          </w:p>
        </w:tc>
        <w:tc>
          <w:tcPr>
            <w:tcW w:w="2525" w:type="pct"/>
            <w:tcBorders>
              <w:top w:val="single" w:sz="4" w:space="0" w:color="auto"/>
              <w:left w:val="nil"/>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大竹县</w:t>
            </w:r>
          </w:p>
        </w:tc>
      </w:tr>
      <w:tr w:rsidR="00E557AB" w:rsidRPr="009777C2" w:rsidTr="00CA5CDC">
        <w:trPr>
          <w:trHeight w:hRule="exact" w:val="1089"/>
        </w:trPr>
        <w:tc>
          <w:tcPr>
            <w:tcW w:w="2475" w:type="pct"/>
            <w:vMerge/>
            <w:tcBorders>
              <w:top w:val="nil"/>
              <w:left w:val="single" w:sz="4" w:space="0" w:color="auto"/>
              <w:bottom w:val="single" w:sz="4" w:space="0" w:color="000000"/>
              <w:right w:val="single" w:sz="4" w:space="0" w:color="auto"/>
            </w:tcBorders>
            <w:vAlign w:val="center"/>
          </w:tcPr>
          <w:p w:rsidR="00E557AB" w:rsidRPr="009777C2" w:rsidRDefault="00E557AB" w:rsidP="000506C0">
            <w:pPr>
              <w:widowControl/>
              <w:jc w:val="left"/>
              <w:rPr>
                <w:rFonts w:ascii="宋体" w:cs="宋体"/>
                <w:color w:val="000000"/>
                <w:kern w:val="0"/>
                <w:sz w:val="28"/>
                <w:szCs w:val="28"/>
              </w:rPr>
            </w:pPr>
          </w:p>
        </w:tc>
        <w:tc>
          <w:tcPr>
            <w:tcW w:w="2525" w:type="pct"/>
            <w:tcBorders>
              <w:top w:val="single" w:sz="4" w:space="0" w:color="auto"/>
              <w:left w:val="nil"/>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宣汉县</w:t>
            </w:r>
          </w:p>
        </w:tc>
      </w:tr>
      <w:tr w:rsidR="00E557AB" w:rsidRPr="009777C2" w:rsidTr="00CA5CDC">
        <w:trPr>
          <w:trHeight w:hRule="exact" w:val="1076"/>
        </w:trPr>
        <w:tc>
          <w:tcPr>
            <w:tcW w:w="2475" w:type="pct"/>
            <w:vMerge w:val="restart"/>
            <w:tcBorders>
              <w:top w:val="nil"/>
              <w:left w:val="single" w:sz="4" w:space="0" w:color="auto"/>
              <w:bottom w:val="single" w:sz="4" w:space="0" w:color="000000"/>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第二批次</w:t>
            </w:r>
          </w:p>
        </w:tc>
        <w:tc>
          <w:tcPr>
            <w:tcW w:w="2525" w:type="pct"/>
            <w:tcBorders>
              <w:top w:val="single" w:sz="4" w:space="0" w:color="auto"/>
              <w:left w:val="nil"/>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开江县</w:t>
            </w:r>
          </w:p>
        </w:tc>
      </w:tr>
      <w:tr w:rsidR="00E557AB" w:rsidRPr="009777C2" w:rsidTr="00CA5CDC">
        <w:trPr>
          <w:trHeight w:hRule="exact" w:val="1090"/>
        </w:trPr>
        <w:tc>
          <w:tcPr>
            <w:tcW w:w="2475" w:type="pct"/>
            <w:vMerge/>
            <w:tcBorders>
              <w:top w:val="nil"/>
              <w:left w:val="single" w:sz="4" w:space="0" w:color="auto"/>
              <w:bottom w:val="single" w:sz="4" w:space="0" w:color="000000"/>
              <w:right w:val="single" w:sz="4" w:space="0" w:color="auto"/>
            </w:tcBorders>
            <w:vAlign w:val="center"/>
          </w:tcPr>
          <w:p w:rsidR="00E557AB" w:rsidRPr="009777C2" w:rsidRDefault="00E557AB" w:rsidP="000506C0">
            <w:pPr>
              <w:widowControl/>
              <w:jc w:val="left"/>
              <w:rPr>
                <w:rFonts w:ascii="宋体" w:cs="宋体"/>
                <w:color w:val="000000"/>
                <w:kern w:val="0"/>
                <w:sz w:val="28"/>
                <w:szCs w:val="28"/>
              </w:rPr>
            </w:pPr>
          </w:p>
        </w:tc>
        <w:tc>
          <w:tcPr>
            <w:tcW w:w="2525" w:type="pct"/>
            <w:tcBorders>
              <w:top w:val="single" w:sz="4" w:space="0" w:color="auto"/>
              <w:left w:val="nil"/>
              <w:bottom w:val="single" w:sz="4" w:space="0" w:color="auto"/>
              <w:right w:val="single" w:sz="4" w:space="0" w:color="auto"/>
            </w:tcBorders>
            <w:noWrap/>
            <w:vAlign w:val="center"/>
          </w:tcPr>
          <w:p w:rsidR="00E557AB" w:rsidRPr="009777C2" w:rsidRDefault="00E557AB" w:rsidP="000506C0">
            <w:pPr>
              <w:widowControl/>
              <w:jc w:val="center"/>
              <w:rPr>
                <w:rFonts w:ascii="宋体" w:cs="宋体"/>
                <w:color w:val="000000"/>
                <w:kern w:val="0"/>
                <w:sz w:val="28"/>
                <w:szCs w:val="28"/>
              </w:rPr>
            </w:pPr>
            <w:r w:rsidRPr="009777C2">
              <w:rPr>
                <w:rFonts w:ascii="宋体" w:hAnsi="宋体" w:cs="宋体" w:hint="eastAsia"/>
                <w:color w:val="000000"/>
                <w:kern w:val="0"/>
                <w:sz w:val="28"/>
                <w:szCs w:val="28"/>
              </w:rPr>
              <w:t>渠</w:t>
            </w:r>
            <w:r w:rsidRPr="009777C2">
              <w:rPr>
                <w:rFonts w:ascii="宋体" w:hAnsi="宋体" w:cs="宋体"/>
                <w:color w:val="000000"/>
                <w:kern w:val="0"/>
                <w:sz w:val="28"/>
                <w:szCs w:val="28"/>
              </w:rPr>
              <w:t xml:space="preserve"> </w:t>
            </w:r>
            <w:r w:rsidRPr="009777C2">
              <w:rPr>
                <w:rFonts w:ascii="宋体" w:hAnsi="宋体" w:cs="宋体" w:hint="eastAsia"/>
                <w:color w:val="000000"/>
                <w:kern w:val="0"/>
                <w:sz w:val="28"/>
                <w:szCs w:val="28"/>
              </w:rPr>
              <w:t>县</w:t>
            </w:r>
          </w:p>
        </w:tc>
      </w:tr>
    </w:tbl>
    <w:p w:rsidR="00E557AB" w:rsidRPr="009777C2" w:rsidRDefault="00E557AB" w:rsidP="00527AE1">
      <w:pPr>
        <w:rPr>
          <w:rFonts w:ascii="宋体"/>
          <w:b/>
          <w:color w:val="000000"/>
          <w:sz w:val="28"/>
          <w:szCs w:val="28"/>
        </w:rPr>
      </w:pPr>
    </w:p>
    <w:sectPr w:rsidR="00E557AB" w:rsidRPr="009777C2" w:rsidSect="006712BE">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AB" w:rsidRDefault="00E557AB" w:rsidP="00353AFA">
      <w:r>
        <w:separator/>
      </w:r>
    </w:p>
  </w:endnote>
  <w:endnote w:type="continuationSeparator" w:id="0">
    <w:p w:rsidR="00E557AB" w:rsidRDefault="00E557AB" w:rsidP="00353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AB" w:rsidRDefault="00E557AB">
    <w:pPr>
      <w:pStyle w:val="Footer"/>
      <w:jc w:val="center"/>
    </w:pPr>
    <w:fldSimple w:instr=" PAGE   \* MERGEFORMAT ">
      <w:r w:rsidRPr="006F2485">
        <w:rPr>
          <w:noProof/>
          <w:lang w:val="zh-CN"/>
        </w:rPr>
        <w:t>7</w:t>
      </w:r>
    </w:fldSimple>
  </w:p>
  <w:p w:rsidR="00E557AB" w:rsidRDefault="00E55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AB" w:rsidRDefault="00E557AB" w:rsidP="00353AFA">
      <w:r>
        <w:separator/>
      </w:r>
    </w:p>
  </w:footnote>
  <w:footnote w:type="continuationSeparator" w:id="0">
    <w:p w:rsidR="00E557AB" w:rsidRDefault="00E557AB" w:rsidP="00353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AB" w:rsidRDefault="00E557AB" w:rsidP="006F248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FEE24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7221B8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AA09E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FAEDB1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34217C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A2257B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F4E832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A5E4B8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9ECCA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DA044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198"/>
    <w:rsid w:val="000015EF"/>
    <w:rsid w:val="0000339B"/>
    <w:rsid w:val="00012C43"/>
    <w:rsid w:val="000151BF"/>
    <w:rsid w:val="00016825"/>
    <w:rsid w:val="00016B3F"/>
    <w:rsid w:val="00017096"/>
    <w:rsid w:val="00023FAB"/>
    <w:rsid w:val="00026189"/>
    <w:rsid w:val="00033064"/>
    <w:rsid w:val="00034245"/>
    <w:rsid w:val="00041748"/>
    <w:rsid w:val="00041F02"/>
    <w:rsid w:val="00044A3E"/>
    <w:rsid w:val="000506C0"/>
    <w:rsid w:val="000531F2"/>
    <w:rsid w:val="00054A5C"/>
    <w:rsid w:val="00057CD0"/>
    <w:rsid w:val="00067156"/>
    <w:rsid w:val="00086DDC"/>
    <w:rsid w:val="00095D35"/>
    <w:rsid w:val="000A15F2"/>
    <w:rsid w:val="000A321C"/>
    <w:rsid w:val="000A4DD8"/>
    <w:rsid w:val="000B132A"/>
    <w:rsid w:val="000D57F5"/>
    <w:rsid w:val="000E07C1"/>
    <w:rsid w:val="000F47F6"/>
    <w:rsid w:val="000F4F33"/>
    <w:rsid w:val="00100B73"/>
    <w:rsid w:val="001048BD"/>
    <w:rsid w:val="001156C0"/>
    <w:rsid w:val="001248B3"/>
    <w:rsid w:val="00125E31"/>
    <w:rsid w:val="00126EA7"/>
    <w:rsid w:val="00131211"/>
    <w:rsid w:val="001368D5"/>
    <w:rsid w:val="0014041B"/>
    <w:rsid w:val="001439B1"/>
    <w:rsid w:val="0014451D"/>
    <w:rsid w:val="00154E74"/>
    <w:rsid w:val="001570C7"/>
    <w:rsid w:val="00171A74"/>
    <w:rsid w:val="001722BF"/>
    <w:rsid w:val="0017623C"/>
    <w:rsid w:val="00190568"/>
    <w:rsid w:val="001909BB"/>
    <w:rsid w:val="00190CFB"/>
    <w:rsid w:val="00193329"/>
    <w:rsid w:val="00194B4E"/>
    <w:rsid w:val="00195972"/>
    <w:rsid w:val="001A51C3"/>
    <w:rsid w:val="001B2D28"/>
    <w:rsid w:val="001B4194"/>
    <w:rsid w:val="001C17A5"/>
    <w:rsid w:val="001C1BAA"/>
    <w:rsid w:val="001D35E6"/>
    <w:rsid w:val="001D3A34"/>
    <w:rsid w:val="001D3B39"/>
    <w:rsid w:val="001D5492"/>
    <w:rsid w:val="001D6ABE"/>
    <w:rsid w:val="001E6C32"/>
    <w:rsid w:val="001F2621"/>
    <w:rsid w:val="001F432E"/>
    <w:rsid w:val="001F6E10"/>
    <w:rsid w:val="00200795"/>
    <w:rsid w:val="002010E9"/>
    <w:rsid w:val="00202996"/>
    <w:rsid w:val="002029D5"/>
    <w:rsid w:val="00203EE0"/>
    <w:rsid w:val="00220815"/>
    <w:rsid w:val="00223A0F"/>
    <w:rsid w:val="002259BF"/>
    <w:rsid w:val="00230EDE"/>
    <w:rsid w:val="00231239"/>
    <w:rsid w:val="002326F6"/>
    <w:rsid w:val="00233B9D"/>
    <w:rsid w:val="00235520"/>
    <w:rsid w:val="002420D6"/>
    <w:rsid w:val="002467CC"/>
    <w:rsid w:val="00261F3C"/>
    <w:rsid w:val="00273214"/>
    <w:rsid w:val="00275012"/>
    <w:rsid w:val="00277D75"/>
    <w:rsid w:val="00280797"/>
    <w:rsid w:val="00281805"/>
    <w:rsid w:val="002829ED"/>
    <w:rsid w:val="00284508"/>
    <w:rsid w:val="00292A25"/>
    <w:rsid w:val="00293F38"/>
    <w:rsid w:val="00295E37"/>
    <w:rsid w:val="00297102"/>
    <w:rsid w:val="002A3FA8"/>
    <w:rsid w:val="002B131B"/>
    <w:rsid w:val="002B5387"/>
    <w:rsid w:val="002B60D5"/>
    <w:rsid w:val="002B7C0D"/>
    <w:rsid w:val="002C02BE"/>
    <w:rsid w:val="002C042E"/>
    <w:rsid w:val="002C0FFA"/>
    <w:rsid w:val="002C1C02"/>
    <w:rsid w:val="002C33D5"/>
    <w:rsid w:val="002D1673"/>
    <w:rsid w:val="002D4497"/>
    <w:rsid w:val="002E2763"/>
    <w:rsid w:val="002F10B4"/>
    <w:rsid w:val="002F3718"/>
    <w:rsid w:val="0030251E"/>
    <w:rsid w:val="00306CBA"/>
    <w:rsid w:val="00307BD5"/>
    <w:rsid w:val="0031161E"/>
    <w:rsid w:val="003128CF"/>
    <w:rsid w:val="003134C1"/>
    <w:rsid w:val="00314177"/>
    <w:rsid w:val="00316E38"/>
    <w:rsid w:val="00334712"/>
    <w:rsid w:val="00344372"/>
    <w:rsid w:val="00344FDD"/>
    <w:rsid w:val="00347A1C"/>
    <w:rsid w:val="00353AFA"/>
    <w:rsid w:val="003657B3"/>
    <w:rsid w:val="0036757A"/>
    <w:rsid w:val="003831FE"/>
    <w:rsid w:val="00386730"/>
    <w:rsid w:val="0039032E"/>
    <w:rsid w:val="0039639A"/>
    <w:rsid w:val="003A2E44"/>
    <w:rsid w:val="003A4198"/>
    <w:rsid w:val="003A475F"/>
    <w:rsid w:val="003B0B4F"/>
    <w:rsid w:val="003B3BBE"/>
    <w:rsid w:val="003B5C52"/>
    <w:rsid w:val="003C1DE2"/>
    <w:rsid w:val="003C6714"/>
    <w:rsid w:val="003D4C64"/>
    <w:rsid w:val="003E0F92"/>
    <w:rsid w:val="003E39E5"/>
    <w:rsid w:val="003E3BCC"/>
    <w:rsid w:val="003F05A5"/>
    <w:rsid w:val="003F443A"/>
    <w:rsid w:val="004049E5"/>
    <w:rsid w:val="0041572C"/>
    <w:rsid w:val="0041634A"/>
    <w:rsid w:val="00420A67"/>
    <w:rsid w:val="00422C3B"/>
    <w:rsid w:val="004232C5"/>
    <w:rsid w:val="00423D2B"/>
    <w:rsid w:val="004248AD"/>
    <w:rsid w:val="004257DA"/>
    <w:rsid w:val="00426A56"/>
    <w:rsid w:val="00441B24"/>
    <w:rsid w:val="00442E0F"/>
    <w:rsid w:val="00443F1B"/>
    <w:rsid w:val="004555AC"/>
    <w:rsid w:val="00456C96"/>
    <w:rsid w:val="004612D2"/>
    <w:rsid w:val="00463781"/>
    <w:rsid w:val="0046750F"/>
    <w:rsid w:val="004679E9"/>
    <w:rsid w:val="00477E46"/>
    <w:rsid w:val="00480A8F"/>
    <w:rsid w:val="00481A0D"/>
    <w:rsid w:val="004A0690"/>
    <w:rsid w:val="004A20EA"/>
    <w:rsid w:val="004B4E9E"/>
    <w:rsid w:val="004B7A17"/>
    <w:rsid w:val="004C02CA"/>
    <w:rsid w:val="004C0835"/>
    <w:rsid w:val="004C116C"/>
    <w:rsid w:val="004D0CEA"/>
    <w:rsid w:val="004D3553"/>
    <w:rsid w:val="004D5908"/>
    <w:rsid w:val="004E0E77"/>
    <w:rsid w:val="004E1F5A"/>
    <w:rsid w:val="004E3BDB"/>
    <w:rsid w:val="004E5C31"/>
    <w:rsid w:val="004E5D80"/>
    <w:rsid w:val="004E794F"/>
    <w:rsid w:val="004F1C3A"/>
    <w:rsid w:val="004F2CB4"/>
    <w:rsid w:val="004F6372"/>
    <w:rsid w:val="00503438"/>
    <w:rsid w:val="00503705"/>
    <w:rsid w:val="00510618"/>
    <w:rsid w:val="00512DC7"/>
    <w:rsid w:val="00517069"/>
    <w:rsid w:val="00527AE1"/>
    <w:rsid w:val="00531785"/>
    <w:rsid w:val="005346E8"/>
    <w:rsid w:val="0053559E"/>
    <w:rsid w:val="00543767"/>
    <w:rsid w:val="00544251"/>
    <w:rsid w:val="00544B08"/>
    <w:rsid w:val="0055183F"/>
    <w:rsid w:val="00553B9C"/>
    <w:rsid w:val="005546A2"/>
    <w:rsid w:val="005575C9"/>
    <w:rsid w:val="00557ED3"/>
    <w:rsid w:val="00563A51"/>
    <w:rsid w:val="00570A67"/>
    <w:rsid w:val="005763B3"/>
    <w:rsid w:val="005812A3"/>
    <w:rsid w:val="00583C46"/>
    <w:rsid w:val="005946CC"/>
    <w:rsid w:val="005A0FA5"/>
    <w:rsid w:val="005A19C1"/>
    <w:rsid w:val="005A1BA7"/>
    <w:rsid w:val="005A2FCC"/>
    <w:rsid w:val="005A40B0"/>
    <w:rsid w:val="005B0279"/>
    <w:rsid w:val="005B0559"/>
    <w:rsid w:val="005B52B7"/>
    <w:rsid w:val="005B66BD"/>
    <w:rsid w:val="005C309F"/>
    <w:rsid w:val="005C4281"/>
    <w:rsid w:val="005C513A"/>
    <w:rsid w:val="005C5C56"/>
    <w:rsid w:val="005C5E91"/>
    <w:rsid w:val="005C633D"/>
    <w:rsid w:val="005D0B5F"/>
    <w:rsid w:val="005D0B7D"/>
    <w:rsid w:val="005D210A"/>
    <w:rsid w:val="005D22AC"/>
    <w:rsid w:val="005D38EC"/>
    <w:rsid w:val="005D73C7"/>
    <w:rsid w:val="005E3046"/>
    <w:rsid w:val="005E36F2"/>
    <w:rsid w:val="005F159A"/>
    <w:rsid w:val="005F23C5"/>
    <w:rsid w:val="005F696D"/>
    <w:rsid w:val="0060529A"/>
    <w:rsid w:val="006062BE"/>
    <w:rsid w:val="00606EF5"/>
    <w:rsid w:val="006177AC"/>
    <w:rsid w:val="00617B8D"/>
    <w:rsid w:val="0062386F"/>
    <w:rsid w:val="0062454D"/>
    <w:rsid w:val="00625209"/>
    <w:rsid w:val="00625DA8"/>
    <w:rsid w:val="00645E92"/>
    <w:rsid w:val="006460C3"/>
    <w:rsid w:val="006512FC"/>
    <w:rsid w:val="00653469"/>
    <w:rsid w:val="00670658"/>
    <w:rsid w:val="006712BE"/>
    <w:rsid w:val="006746DE"/>
    <w:rsid w:val="006778D9"/>
    <w:rsid w:val="006917CE"/>
    <w:rsid w:val="00693609"/>
    <w:rsid w:val="006956F3"/>
    <w:rsid w:val="006A39F3"/>
    <w:rsid w:val="006A57CB"/>
    <w:rsid w:val="006A62B8"/>
    <w:rsid w:val="006B1759"/>
    <w:rsid w:val="006C385A"/>
    <w:rsid w:val="006C59EF"/>
    <w:rsid w:val="006C7DF6"/>
    <w:rsid w:val="006D2298"/>
    <w:rsid w:val="006D6C9D"/>
    <w:rsid w:val="006E3633"/>
    <w:rsid w:val="006E5AD0"/>
    <w:rsid w:val="006F116E"/>
    <w:rsid w:val="006F2485"/>
    <w:rsid w:val="006F309F"/>
    <w:rsid w:val="006F318C"/>
    <w:rsid w:val="006F62E4"/>
    <w:rsid w:val="00700A26"/>
    <w:rsid w:val="00712779"/>
    <w:rsid w:val="00714338"/>
    <w:rsid w:val="007219B8"/>
    <w:rsid w:val="00725880"/>
    <w:rsid w:val="007366C7"/>
    <w:rsid w:val="00736FC2"/>
    <w:rsid w:val="007459DE"/>
    <w:rsid w:val="00746B53"/>
    <w:rsid w:val="007505D0"/>
    <w:rsid w:val="007525FC"/>
    <w:rsid w:val="00754219"/>
    <w:rsid w:val="00757904"/>
    <w:rsid w:val="00766729"/>
    <w:rsid w:val="007756D9"/>
    <w:rsid w:val="00775F3D"/>
    <w:rsid w:val="0077634E"/>
    <w:rsid w:val="007821ED"/>
    <w:rsid w:val="00783146"/>
    <w:rsid w:val="0078672F"/>
    <w:rsid w:val="00790F73"/>
    <w:rsid w:val="00795CDD"/>
    <w:rsid w:val="007A3A2A"/>
    <w:rsid w:val="007A5AA3"/>
    <w:rsid w:val="007B3131"/>
    <w:rsid w:val="007B42ED"/>
    <w:rsid w:val="007B74A2"/>
    <w:rsid w:val="007C0B29"/>
    <w:rsid w:val="007C14C6"/>
    <w:rsid w:val="007C2474"/>
    <w:rsid w:val="007C3826"/>
    <w:rsid w:val="007D1346"/>
    <w:rsid w:val="007D1450"/>
    <w:rsid w:val="007D2F4D"/>
    <w:rsid w:val="007D4723"/>
    <w:rsid w:val="007D4925"/>
    <w:rsid w:val="007D69DB"/>
    <w:rsid w:val="007D6F2F"/>
    <w:rsid w:val="007E10E8"/>
    <w:rsid w:val="007E1494"/>
    <w:rsid w:val="007E2B54"/>
    <w:rsid w:val="007E51F8"/>
    <w:rsid w:val="007E5D27"/>
    <w:rsid w:val="007F3DE0"/>
    <w:rsid w:val="007F7E24"/>
    <w:rsid w:val="0080258B"/>
    <w:rsid w:val="00803092"/>
    <w:rsid w:val="00803CA8"/>
    <w:rsid w:val="00805557"/>
    <w:rsid w:val="008068C8"/>
    <w:rsid w:val="0080715F"/>
    <w:rsid w:val="0081291B"/>
    <w:rsid w:val="00815B29"/>
    <w:rsid w:val="00815E92"/>
    <w:rsid w:val="00822331"/>
    <w:rsid w:val="00822588"/>
    <w:rsid w:val="008354C8"/>
    <w:rsid w:val="00836599"/>
    <w:rsid w:val="008404AE"/>
    <w:rsid w:val="0084181F"/>
    <w:rsid w:val="008430C0"/>
    <w:rsid w:val="00844753"/>
    <w:rsid w:val="008453BD"/>
    <w:rsid w:val="00855F67"/>
    <w:rsid w:val="0086063D"/>
    <w:rsid w:val="00861931"/>
    <w:rsid w:val="008624D7"/>
    <w:rsid w:val="00863C0E"/>
    <w:rsid w:val="00865F76"/>
    <w:rsid w:val="00882C20"/>
    <w:rsid w:val="00884004"/>
    <w:rsid w:val="008840E2"/>
    <w:rsid w:val="008A1BF2"/>
    <w:rsid w:val="008B6A08"/>
    <w:rsid w:val="008C10C0"/>
    <w:rsid w:val="008C7657"/>
    <w:rsid w:val="008C7800"/>
    <w:rsid w:val="008D107D"/>
    <w:rsid w:val="008D1FFC"/>
    <w:rsid w:val="008D4D79"/>
    <w:rsid w:val="008D5619"/>
    <w:rsid w:val="008D5BD3"/>
    <w:rsid w:val="008D679F"/>
    <w:rsid w:val="008E2C79"/>
    <w:rsid w:val="008E700C"/>
    <w:rsid w:val="0090038C"/>
    <w:rsid w:val="00901893"/>
    <w:rsid w:val="00902818"/>
    <w:rsid w:val="00903DA7"/>
    <w:rsid w:val="00920AC0"/>
    <w:rsid w:val="00922E35"/>
    <w:rsid w:val="009239C0"/>
    <w:rsid w:val="00926A58"/>
    <w:rsid w:val="00931EC2"/>
    <w:rsid w:val="00932776"/>
    <w:rsid w:val="00935665"/>
    <w:rsid w:val="00936FAF"/>
    <w:rsid w:val="00940114"/>
    <w:rsid w:val="00941D54"/>
    <w:rsid w:val="00942C5E"/>
    <w:rsid w:val="009470FD"/>
    <w:rsid w:val="0094736F"/>
    <w:rsid w:val="00955F7D"/>
    <w:rsid w:val="009626F9"/>
    <w:rsid w:val="00962CA8"/>
    <w:rsid w:val="009646C5"/>
    <w:rsid w:val="009721B3"/>
    <w:rsid w:val="009726EE"/>
    <w:rsid w:val="00974184"/>
    <w:rsid w:val="009777C2"/>
    <w:rsid w:val="009838AE"/>
    <w:rsid w:val="00986812"/>
    <w:rsid w:val="00991F12"/>
    <w:rsid w:val="00992878"/>
    <w:rsid w:val="0099463C"/>
    <w:rsid w:val="009A091E"/>
    <w:rsid w:val="009A0CFF"/>
    <w:rsid w:val="009B0D2D"/>
    <w:rsid w:val="009B2A0A"/>
    <w:rsid w:val="009B59A4"/>
    <w:rsid w:val="009C01B0"/>
    <w:rsid w:val="009C2430"/>
    <w:rsid w:val="009C27F5"/>
    <w:rsid w:val="009D02B7"/>
    <w:rsid w:val="009D097E"/>
    <w:rsid w:val="009E1ADE"/>
    <w:rsid w:val="009F1261"/>
    <w:rsid w:val="009F62B0"/>
    <w:rsid w:val="009F6617"/>
    <w:rsid w:val="009F736C"/>
    <w:rsid w:val="00A04F2A"/>
    <w:rsid w:val="00A06524"/>
    <w:rsid w:val="00A10337"/>
    <w:rsid w:val="00A17914"/>
    <w:rsid w:val="00A2669E"/>
    <w:rsid w:val="00A4242B"/>
    <w:rsid w:val="00A44F71"/>
    <w:rsid w:val="00A53D4A"/>
    <w:rsid w:val="00A55C40"/>
    <w:rsid w:val="00A64F58"/>
    <w:rsid w:val="00A662CD"/>
    <w:rsid w:val="00A71776"/>
    <w:rsid w:val="00A72B53"/>
    <w:rsid w:val="00A74D34"/>
    <w:rsid w:val="00A86EE0"/>
    <w:rsid w:val="00A9155A"/>
    <w:rsid w:val="00A93A23"/>
    <w:rsid w:val="00A93E06"/>
    <w:rsid w:val="00A95D65"/>
    <w:rsid w:val="00A95E0A"/>
    <w:rsid w:val="00A96D5E"/>
    <w:rsid w:val="00AA0511"/>
    <w:rsid w:val="00AA1263"/>
    <w:rsid w:val="00AA3141"/>
    <w:rsid w:val="00AA51E6"/>
    <w:rsid w:val="00AA5A7C"/>
    <w:rsid w:val="00AB3695"/>
    <w:rsid w:val="00AC0FD4"/>
    <w:rsid w:val="00AC3787"/>
    <w:rsid w:val="00AD3EE6"/>
    <w:rsid w:val="00AD6667"/>
    <w:rsid w:val="00AE1AE9"/>
    <w:rsid w:val="00AE275D"/>
    <w:rsid w:val="00AE3A1E"/>
    <w:rsid w:val="00AE4095"/>
    <w:rsid w:val="00AE7BF9"/>
    <w:rsid w:val="00AF001E"/>
    <w:rsid w:val="00AF207A"/>
    <w:rsid w:val="00AF2C7E"/>
    <w:rsid w:val="00AF3CA7"/>
    <w:rsid w:val="00B031C9"/>
    <w:rsid w:val="00B04984"/>
    <w:rsid w:val="00B05C29"/>
    <w:rsid w:val="00B1250B"/>
    <w:rsid w:val="00B144B9"/>
    <w:rsid w:val="00B16C32"/>
    <w:rsid w:val="00B2031A"/>
    <w:rsid w:val="00B24BA7"/>
    <w:rsid w:val="00B26C0F"/>
    <w:rsid w:val="00B30C7E"/>
    <w:rsid w:val="00B32F41"/>
    <w:rsid w:val="00B36E16"/>
    <w:rsid w:val="00B41FB1"/>
    <w:rsid w:val="00B43202"/>
    <w:rsid w:val="00B4348C"/>
    <w:rsid w:val="00B53285"/>
    <w:rsid w:val="00B54B4D"/>
    <w:rsid w:val="00B5588C"/>
    <w:rsid w:val="00B6539C"/>
    <w:rsid w:val="00B70A61"/>
    <w:rsid w:val="00B70D5F"/>
    <w:rsid w:val="00B714C0"/>
    <w:rsid w:val="00B71918"/>
    <w:rsid w:val="00B7489C"/>
    <w:rsid w:val="00B77F7D"/>
    <w:rsid w:val="00B817A7"/>
    <w:rsid w:val="00B81890"/>
    <w:rsid w:val="00B83BCD"/>
    <w:rsid w:val="00B87A1A"/>
    <w:rsid w:val="00B91422"/>
    <w:rsid w:val="00B936CE"/>
    <w:rsid w:val="00BA050E"/>
    <w:rsid w:val="00BA1532"/>
    <w:rsid w:val="00BB47EE"/>
    <w:rsid w:val="00BB4F06"/>
    <w:rsid w:val="00BB4F3C"/>
    <w:rsid w:val="00BC4620"/>
    <w:rsid w:val="00BC4999"/>
    <w:rsid w:val="00BC5595"/>
    <w:rsid w:val="00BC5FF7"/>
    <w:rsid w:val="00BE3759"/>
    <w:rsid w:val="00C02BB9"/>
    <w:rsid w:val="00C12436"/>
    <w:rsid w:val="00C1411E"/>
    <w:rsid w:val="00C143B3"/>
    <w:rsid w:val="00C14ECE"/>
    <w:rsid w:val="00C23FFD"/>
    <w:rsid w:val="00C24817"/>
    <w:rsid w:val="00C27211"/>
    <w:rsid w:val="00C40C7A"/>
    <w:rsid w:val="00C41361"/>
    <w:rsid w:val="00C4780A"/>
    <w:rsid w:val="00C53A80"/>
    <w:rsid w:val="00C63660"/>
    <w:rsid w:val="00C66E44"/>
    <w:rsid w:val="00C760FC"/>
    <w:rsid w:val="00C77E12"/>
    <w:rsid w:val="00C81AEB"/>
    <w:rsid w:val="00C81DE9"/>
    <w:rsid w:val="00C84D9C"/>
    <w:rsid w:val="00C87ACA"/>
    <w:rsid w:val="00C9567C"/>
    <w:rsid w:val="00C9696F"/>
    <w:rsid w:val="00CA2685"/>
    <w:rsid w:val="00CA2F92"/>
    <w:rsid w:val="00CA3E11"/>
    <w:rsid w:val="00CA5CDC"/>
    <w:rsid w:val="00CB4742"/>
    <w:rsid w:val="00CC0859"/>
    <w:rsid w:val="00CC0A6D"/>
    <w:rsid w:val="00CC2A13"/>
    <w:rsid w:val="00CC43AB"/>
    <w:rsid w:val="00CD2463"/>
    <w:rsid w:val="00CD572D"/>
    <w:rsid w:val="00CE07F6"/>
    <w:rsid w:val="00CE08B5"/>
    <w:rsid w:val="00CE2664"/>
    <w:rsid w:val="00CF0819"/>
    <w:rsid w:val="00CF1F72"/>
    <w:rsid w:val="00CF5B7F"/>
    <w:rsid w:val="00D0404E"/>
    <w:rsid w:val="00D0442F"/>
    <w:rsid w:val="00D047D5"/>
    <w:rsid w:val="00D05F69"/>
    <w:rsid w:val="00D06565"/>
    <w:rsid w:val="00D122CB"/>
    <w:rsid w:val="00D16F3F"/>
    <w:rsid w:val="00D209BD"/>
    <w:rsid w:val="00D22A1F"/>
    <w:rsid w:val="00D26C80"/>
    <w:rsid w:val="00D30ADF"/>
    <w:rsid w:val="00D3701D"/>
    <w:rsid w:val="00D50B5D"/>
    <w:rsid w:val="00D50E49"/>
    <w:rsid w:val="00D52551"/>
    <w:rsid w:val="00D53572"/>
    <w:rsid w:val="00D636DA"/>
    <w:rsid w:val="00D66AB1"/>
    <w:rsid w:val="00D675E9"/>
    <w:rsid w:val="00D67E67"/>
    <w:rsid w:val="00D74667"/>
    <w:rsid w:val="00D77651"/>
    <w:rsid w:val="00D80ADA"/>
    <w:rsid w:val="00D87754"/>
    <w:rsid w:val="00D90D99"/>
    <w:rsid w:val="00D95F3D"/>
    <w:rsid w:val="00DB4C01"/>
    <w:rsid w:val="00DB6532"/>
    <w:rsid w:val="00DB7034"/>
    <w:rsid w:val="00DC02F5"/>
    <w:rsid w:val="00DC2057"/>
    <w:rsid w:val="00DC6082"/>
    <w:rsid w:val="00DD5B63"/>
    <w:rsid w:val="00DD6D4C"/>
    <w:rsid w:val="00DE2D3A"/>
    <w:rsid w:val="00DE75CA"/>
    <w:rsid w:val="00DF53A9"/>
    <w:rsid w:val="00E115EE"/>
    <w:rsid w:val="00E11BB0"/>
    <w:rsid w:val="00E14104"/>
    <w:rsid w:val="00E142A4"/>
    <w:rsid w:val="00E1547F"/>
    <w:rsid w:val="00E2230F"/>
    <w:rsid w:val="00E24C32"/>
    <w:rsid w:val="00E27F30"/>
    <w:rsid w:val="00E415A4"/>
    <w:rsid w:val="00E42863"/>
    <w:rsid w:val="00E46221"/>
    <w:rsid w:val="00E557AB"/>
    <w:rsid w:val="00E578F6"/>
    <w:rsid w:val="00E65CB2"/>
    <w:rsid w:val="00E700AC"/>
    <w:rsid w:val="00E70F8F"/>
    <w:rsid w:val="00E72AF3"/>
    <w:rsid w:val="00E77DA2"/>
    <w:rsid w:val="00E81DD1"/>
    <w:rsid w:val="00E82D73"/>
    <w:rsid w:val="00E9204F"/>
    <w:rsid w:val="00E9473D"/>
    <w:rsid w:val="00E96BA5"/>
    <w:rsid w:val="00EA2640"/>
    <w:rsid w:val="00EA2977"/>
    <w:rsid w:val="00EA6AC3"/>
    <w:rsid w:val="00EB01A4"/>
    <w:rsid w:val="00EB3F9B"/>
    <w:rsid w:val="00EB5629"/>
    <w:rsid w:val="00EB754C"/>
    <w:rsid w:val="00EC0376"/>
    <w:rsid w:val="00EC3128"/>
    <w:rsid w:val="00EC6377"/>
    <w:rsid w:val="00EE00B3"/>
    <w:rsid w:val="00EE0DA6"/>
    <w:rsid w:val="00EF37FD"/>
    <w:rsid w:val="00EF3FCC"/>
    <w:rsid w:val="00EF6096"/>
    <w:rsid w:val="00F029C0"/>
    <w:rsid w:val="00F0466C"/>
    <w:rsid w:val="00F07953"/>
    <w:rsid w:val="00F1499F"/>
    <w:rsid w:val="00F17455"/>
    <w:rsid w:val="00F3223A"/>
    <w:rsid w:val="00F33817"/>
    <w:rsid w:val="00F3394F"/>
    <w:rsid w:val="00F346F1"/>
    <w:rsid w:val="00F415D5"/>
    <w:rsid w:val="00F43067"/>
    <w:rsid w:val="00F433F3"/>
    <w:rsid w:val="00F4718A"/>
    <w:rsid w:val="00F47538"/>
    <w:rsid w:val="00F6137B"/>
    <w:rsid w:val="00F62B64"/>
    <w:rsid w:val="00F67C1B"/>
    <w:rsid w:val="00F738A6"/>
    <w:rsid w:val="00F73DF2"/>
    <w:rsid w:val="00F85D8F"/>
    <w:rsid w:val="00F86192"/>
    <w:rsid w:val="00F915AB"/>
    <w:rsid w:val="00FA469B"/>
    <w:rsid w:val="00FA5562"/>
    <w:rsid w:val="00FB07E0"/>
    <w:rsid w:val="00FB179A"/>
    <w:rsid w:val="00FB1E4B"/>
    <w:rsid w:val="00FB462F"/>
    <w:rsid w:val="00FC69F4"/>
    <w:rsid w:val="00FC7E00"/>
    <w:rsid w:val="00FD0313"/>
    <w:rsid w:val="00FD09D9"/>
    <w:rsid w:val="00FD234B"/>
    <w:rsid w:val="00FE1419"/>
    <w:rsid w:val="00FF285B"/>
    <w:rsid w:val="00FF373A"/>
    <w:rsid w:val="00FF4CBB"/>
    <w:rsid w:val="00FF4D3C"/>
    <w:rsid w:val="00FF5114"/>
    <w:rsid w:val="00FF5C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9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3A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53AFA"/>
    <w:rPr>
      <w:rFonts w:cs="Times New Roman"/>
      <w:sz w:val="18"/>
      <w:szCs w:val="18"/>
    </w:rPr>
  </w:style>
  <w:style w:type="paragraph" w:styleId="Footer">
    <w:name w:val="footer"/>
    <w:basedOn w:val="Normal"/>
    <w:link w:val="FooterChar"/>
    <w:uiPriority w:val="99"/>
    <w:rsid w:val="00353A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3AF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46749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456</Words>
  <Characters>2602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达州市重点地区重点部位永久基本农田划定论证核定</dc:title>
  <dc:subject/>
  <dc:creator>lenovo</dc:creator>
  <cp:keywords/>
  <dc:description/>
  <cp:lastModifiedBy>先进技术</cp:lastModifiedBy>
  <cp:revision>14</cp:revision>
  <dcterms:created xsi:type="dcterms:W3CDTF">2016-05-31T02:56:00Z</dcterms:created>
  <dcterms:modified xsi:type="dcterms:W3CDTF">2016-06-27T07:14:00Z</dcterms:modified>
</cp:coreProperties>
</file>